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42821" w14:textId="77777777" w:rsidR="00FE7E06" w:rsidRDefault="00EF12C9" w:rsidP="006B6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FC091B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286791F4" w:rsidRPr="0FC091B4">
        <w:rPr>
          <w:rFonts w:ascii="Times New Roman" w:hAnsi="Times New Roman" w:cs="Times New Roman"/>
          <w:sz w:val="24"/>
          <w:szCs w:val="24"/>
        </w:rPr>
        <w:t>1</w:t>
      </w:r>
      <w:r w:rsidR="006B6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63D4F" w14:textId="10642813" w:rsidR="006B66AA" w:rsidRDefault="006B66AA" w:rsidP="006B6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31/RW/II/21 </w:t>
      </w:r>
    </w:p>
    <w:p w14:paraId="2470BE82" w14:textId="77777777" w:rsidR="006B66AA" w:rsidRDefault="006B66AA" w:rsidP="006B6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Wydziału Ekonomii i Finansów UwB </w:t>
      </w:r>
    </w:p>
    <w:p w14:paraId="54F0FAB9" w14:textId="0B458867" w:rsidR="00EF12C9" w:rsidRPr="00EF12C9" w:rsidRDefault="006B66AA" w:rsidP="006B6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08.02.2021</w:t>
      </w:r>
      <w:r w:rsidR="00FE7E06">
        <w:rPr>
          <w:rFonts w:ascii="Times New Roman" w:hAnsi="Times New Roman" w:cs="Times New Roman"/>
          <w:sz w:val="24"/>
          <w:szCs w:val="24"/>
        </w:rPr>
        <w:t>r.</w:t>
      </w:r>
    </w:p>
    <w:bookmarkEnd w:id="0"/>
    <w:p w14:paraId="37C43567" w14:textId="77777777" w:rsidR="006B66AA" w:rsidRDefault="006B66AA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D4253" w14:textId="77777777" w:rsidR="006B66AA" w:rsidRDefault="006B66AA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11CD0" w14:textId="77777777" w:rsidR="006B66AA" w:rsidRDefault="006B66AA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F20E5" w14:textId="388D2E29" w:rsidR="00A24C48" w:rsidRDefault="008E2C23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Wymogi </w:t>
      </w:r>
      <w:r w:rsidR="000C6B27">
        <w:rPr>
          <w:rFonts w:ascii="Times New Roman" w:hAnsi="Times New Roman" w:cs="Times New Roman"/>
          <w:b/>
          <w:sz w:val="24"/>
          <w:szCs w:val="24"/>
        </w:rPr>
        <w:t xml:space="preserve">edytorskie </w:t>
      </w:r>
      <w:r w:rsidR="006023D6">
        <w:rPr>
          <w:rFonts w:ascii="Times New Roman" w:hAnsi="Times New Roman" w:cs="Times New Roman"/>
          <w:b/>
          <w:sz w:val="24"/>
          <w:szCs w:val="24"/>
        </w:rPr>
        <w:t>prac dyplomowych</w:t>
      </w:r>
    </w:p>
    <w:p w14:paraId="6158B23D" w14:textId="77777777" w:rsidR="000B471F" w:rsidRDefault="00A24C48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Wydziale Ekonomii i Finansów Uniwersytetu w Białymstoku</w:t>
      </w:r>
    </w:p>
    <w:p w14:paraId="672A6659" w14:textId="77777777" w:rsidR="00A24C48" w:rsidRDefault="00A24C48">
      <w:pPr>
        <w:rPr>
          <w:rFonts w:ascii="Times New Roman" w:hAnsi="Times New Roman" w:cs="Times New Roman"/>
          <w:b/>
          <w:sz w:val="24"/>
          <w:szCs w:val="24"/>
        </w:rPr>
      </w:pPr>
    </w:p>
    <w:p w14:paraId="18C4D809" w14:textId="77777777" w:rsidR="00027AA2" w:rsidRDefault="00027AA2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027AA2">
        <w:rPr>
          <w:b/>
        </w:rPr>
        <w:t>Strona tytułowa pracy dyplomowej</w:t>
      </w:r>
      <w:r w:rsidRPr="00027AA2">
        <w:t xml:space="preserve"> </w:t>
      </w:r>
    </w:p>
    <w:p w14:paraId="765D6B57" w14:textId="7C27C030" w:rsidR="00027AA2" w:rsidRDefault="00027AA2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tytułowa zawiera: nazwę jednostki (Uniwersytet w Białymstoku, Wydział Ekonomii i Finansów); kierunek studiów; </w:t>
      </w:r>
      <w:r w:rsidRPr="0FC091B4">
        <w:rPr>
          <w:rFonts w:ascii="Times New Roman" w:hAnsi="Times New Roman" w:cs="Times New Roman"/>
          <w:sz w:val="24"/>
          <w:szCs w:val="24"/>
        </w:rPr>
        <w:t xml:space="preserve">specjalizację 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>studiów; imię i nazwisko oraz numer albumu autora pracy; tytuł pracy; określenie rodzaju pracy dyplomowej (praca licencjacka/magi</w:t>
      </w:r>
      <w:r w:rsidR="00245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sterska); tytuł/stopień naukowy 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imię i nazwisko promotora; miejsce </w:t>
      </w:r>
      <w:r w:rsidR="005E30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rok napisania pracy - wzór strony tytułowej określono w załączniku nr </w:t>
      </w:r>
      <w:r w:rsidR="373AED6B"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7D8F8A" w14:textId="771F1E84" w:rsidR="00D37A4A" w:rsidRPr="00D37A4A" w:rsidRDefault="00D37A4A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  <w:bCs/>
        </w:rPr>
      </w:pPr>
      <w:r w:rsidRPr="64ABE1F3">
        <w:rPr>
          <w:b/>
          <w:bCs/>
        </w:rPr>
        <w:t xml:space="preserve">Zalecana struktura pracy dyplomowej </w:t>
      </w:r>
    </w:p>
    <w:p w14:paraId="15F874C1" w14:textId="0D9DF2DD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Strona tytułowa</w:t>
      </w:r>
      <w:r w:rsidRPr="00D37A4A">
        <w:rPr>
          <w:b/>
          <w:bCs/>
          <w:color w:val="7030A0"/>
        </w:rPr>
        <w:t xml:space="preserve"> </w:t>
      </w:r>
    </w:p>
    <w:p w14:paraId="77A3DEDC" w14:textId="23E94959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 xml:space="preserve">Spis treści </w:t>
      </w:r>
    </w:p>
    <w:p w14:paraId="64A99A73" w14:textId="384247A0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Wstęp</w:t>
      </w:r>
    </w:p>
    <w:p w14:paraId="599729A2" w14:textId="02A3F80B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Tekst zasadniczy (w podziale na rozdziały, podrozdziały)</w:t>
      </w:r>
    </w:p>
    <w:p w14:paraId="17250F5C" w14:textId="29BD26B4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Zakończenie</w:t>
      </w:r>
    </w:p>
    <w:p w14:paraId="53818EA4" w14:textId="77777777" w:rsidR="00080173" w:rsidRDefault="00080173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Aneks składający się z ponumerowanych załączników (jeżeli istnieje taka potrzeba)</w:t>
      </w:r>
    </w:p>
    <w:p w14:paraId="03CAF84B" w14:textId="6BFDC789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Bibliografia</w:t>
      </w:r>
    </w:p>
    <w:p w14:paraId="1CA40DBF" w14:textId="0C940EDE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Spis tabel</w:t>
      </w:r>
    </w:p>
    <w:p w14:paraId="5CB00A36" w14:textId="6DED6D01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Spis wykresów (lub/i rysunków)</w:t>
      </w:r>
    </w:p>
    <w:p w14:paraId="78EBD88C" w14:textId="77777777" w:rsidR="00027AA2" w:rsidRPr="00027AA2" w:rsidRDefault="00027AA2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027AA2">
        <w:rPr>
          <w:b/>
        </w:rPr>
        <w:t>Wstęp pracy dyplomowej</w:t>
      </w:r>
      <w:r w:rsidRPr="00027AA2">
        <w:t xml:space="preserve"> </w:t>
      </w:r>
    </w:p>
    <w:p w14:paraId="5B9B2CFB" w14:textId="6B1975B8" w:rsidR="006B66AA" w:rsidRPr="00D37A4A" w:rsidRDefault="00027AA2" w:rsidP="006B6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FC091B4">
        <w:rPr>
          <w:rFonts w:ascii="Times New Roman" w:hAnsi="Times New Roman" w:cs="Times New Roman"/>
          <w:sz w:val="24"/>
          <w:szCs w:val="24"/>
        </w:rPr>
        <w:t>Wstęp powinien zawierać: uzasadnienie podjęcia tematu przez autora pracy;  sformułowanie problemu badawczego oraz celu pracy; przedstawienie metod i narzędzi badawczych wykorzystanych przez autora pracy; opis zamierzonego postępowania z syntetycznym opisem zawartości poszczególnych rozdziałów pracy; określenie charakteru i rodzaju źródeł, które posłużyły do przygotowania pracy.</w:t>
      </w:r>
    </w:p>
    <w:p w14:paraId="27F115FF" w14:textId="36121CD1" w:rsidR="000C6B27" w:rsidRPr="00D37A4A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D37A4A">
        <w:rPr>
          <w:b/>
        </w:rPr>
        <w:t>Zakończenie pracy dyplomowej</w:t>
      </w:r>
      <w:r w:rsidRPr="00D37A4A">
        <w:t xml:space="preserve"> </w:t>
      </w:r>
    </w:p>
    <w:p w14:paraId="5BD654C6" w14:textId="77777777" w:rsidR="006B66AA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FC091B4">
        <w:rPr>
          <w:rFonts w:ascii="Times New Roman" w:hAnsi="Times New Roman" w:cs="Times New Roman"/>
          <w:sz w:val="24"/>
          <w:szCs w:val="24"/>
        </w:rPr>
        <w:lastRenderedPageBreak/>
        <w:t xml:space="preserve">Zakończenie powinno zawierać: omówienie wyników realizowanych badań i wynikające z nich wnioski, wskazanie czy założony cel badawczy został osiągnięty, a w przypadku sformułowanych hipotez badawczych również informacja o ich pozytywnej lub </w:t>
      </w:r>
    </w:p>
    <w:p w14:paraId="66E59B5F" w14:textId="487F1BFA" w:rsidR="000C6B27" w:rsidRPr="00D37A4A" w:rsidRDefault="000C6B27" w:rsidP="006B6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C091B4">
        <w:rPr>
          <w:rFonts w:ascii="Times New Roman" w:hAnsi="Times New Roman" w:cs="Times New Roman"/>
          <w:sz w:val="24"/>
          <w:szCs w:val="24"/>
        </w:rPr>
        <w:t xml:space="preserve">negatywnej weryfikacji; określenie praktycznych implikacji i rekomendacji wynikających </w:t>
      </w:r>
      <w:r>
        <w:br/>
      </w:r>
      <w:r w:rsidRPr="0FC091B4">
        <w:rPr>
          <w:rFonts w:ascii="Times New Roman" w:hAnsi="Times New Roman" w:cs="Times New Roman"/>
          <w:sz w:val="24"/>
          <w:szCs w:val="24"/>
        </w:rPr>
        <w:t>z przeprowadzonych badań.</w:t>
      </w:r>
    </w:p>
    <w:p w14:paraId="6D15F1EA" w14:textId="77777777" w:rsidR="000C6B27" w:rsidRPr="00D37A4A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D37A4A">
        <w:rPr>
          <w:b/>
        </w:rPr>
        <w:t>Bibliografia</w:t>
      </w:r>
      <w:r w:rsidRPr="00D37A4A">
        <w:t xml:space="preserve"> </w:t>
      </w:r>
    </w:p>
    <w:p w14:paraId="7DEE972A" w14:textId="2CC40AD9" w:rsidR="000C6B27" w:rsidRPr="00D37A4A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4A">
        <w:rPr>
          <w:rFonts w:ascii="Times New Roman" w:hAnsi="Times New Roman" w:cs="Times New Roman"/>
          <w:sz w:val="24"/>
          <w:szCs w:val="24"/>
        </w:rPr>
        <w:t xml:space="preserve">Bibliografia powinna zawierać wykaz cytowanej w pracy dyplomowej literatury przedmiotu, a ujęte w niej pozycje bibliograficzne należy ująć w kolejności alfabetycznej – według nazwisk autorów, a w przypadku prac zbiorowych – według tytułów. Co najmniej pięć pozycji bibliograficznych powinny stanowić pozycje obcojęzyczne. Bibliografię można podzielić na pozycje zwarte (książkowe), czasopisma, akty prawne, źródła internetowe i inne źródła. </w:t>
      </w:r>
    </w:p>
    <w:p w14:paraId="1D0BDC7D" w14:textId="46AF003F" w:rsidR="000C6B27" w:rsidRPr="000C6B27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0C6B27">
        <w:rPr>
          <w:b/>
        </w:rPr>
        <w:t>Ustawienia strony</w:t>
      </w:r>
    </w:p>
    <w:p w14:paraId="6B166081" w14:textId="4BA0C353" w:rsidR="000C6B27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A4, orientacja pionowa, marginesy lustrzane, górny: 2,5 cm, dolny: 2,5 cm, wewnętrzny: 3,5 cm, zewnętrzny: 1,5 cm, numeracja stron w zewnętrznym dolnym rog</w:t>
      </w:r>
      <w:r w:rsidR="00080173">
        <w:rPr>
          <w:rFonts w:ascii="Times New Roman" w:hAnsi="Times New Roman" w:cs="Times New Roman"/>
          <w:sz w:val="24"/>
          <w:szCs w:val="24"/>
        </w:rPr>
        <w:t>u (numeru strony nie umieszcza się</w:t>
      </w:r>
      <w:r w:rsidRPr="00A24C48">
        <w:rPr>
          <w:rFonts w:ascii="Times New Roman" w:hAnsi="Times New Roman" w:cs="Times New Roman"/>
          <w:sz w:val="24"/>
          <w:szCs w:val="24"/>
        </w:rPr>
        <w:t xml:space="preserve"> na </w:t>
      </w:r>
      <w:r w:rsidR="00080173">
        <w:rPr>
          <w:rFonts w:ascii="Times New Roman" w:hAnsi="Times New Roman" w:cs="Times New Roman"/>
          <w:sz w:val="24"/>
          <w:szCs w:val="24"/>
        </w:rPr>
        <w:t>stronie tytułowej)</w:t>
      </w:r>
      <w:r w:rsidRPr="00A24C48">
        <w:rPr>
          <w:rFonts w:ascii="Times New Roman" w:hAnsi="Times New Roman" w:cs="Times New Roman"/>
          <w:sz w:val="24"/>
          <w:szCs w:val="24"/>
        </w:rPr>
        <w:t>, druk dwustronny.</w:t>
      </w:r>
    </w:p>
    <w:p w14:paraId="792C04F4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A24C48">
        <w:rPr>
          <w:b/>
        </w:rPr>
        <w:t>Tytuły rozdziałów</w:t>
      </w:r>
    </w:p>
    <w:p w14:paraId="43B88322" w14:textId="5D1680F1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Od nowej strony, czcionka Times New Roman 16 pkt, pogrubiona, tekst wyjustowany, interlinia 1,5 wiersza, bez wcięcia, 3-4 linie poniżej nagłówka strony. Oznaczenie rozdziału pisane wielkimi literami, numer zakończony kropką. Tytuł rozdziału w nowej linii, bez kropki na końcu.</w:t>
      </w:r>
    </w:p>
    <w:p w14:paraId="1A9CEB20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>
        <w:rPr>
          <w:b/>
        </w:rPr>
        <w:t>Tytuły podrozdziałów</w:t>
      </w:r>
    </w:p>
    <w:p w14:paraId="65BE20B7" w14:textId="66EC776C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Czcionka Times New Roman 14 pkt, pogrubiona, tekst wyjustowany, interlinia 1,5 wiersza, bez wcięcia, 1 linia odstępu pomiędzy tytułem rozdziału i tekstem podrozdziałów. Numer podrozdziału zakończony kropką. Tytuł rozdziału w nowej linii, bez kropki na końcu.</w:t>
      </w:r>
    </w:p>
    <w:p w14:paraId="6E10DE7D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>
        <w:rPr>
          <w:b/>
        </w:rPr>
        <w:t>Tekst zasadniczy</w:t>
      </w:r>
    </w:p>
    <w:p w14:paraId="22DB41D6" w14:textId="77777777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Czcionka Times New Roman 12 pkt, tekst wyjustowany, interlinia 1,5 wiersza, wcięcie akapitowe 0,8-1,0 cm, brak odstępu przed i po akapicie, brak dzielenia wyrazów.</w:t>
      </w:r>
    </w:p>
    <w:p w14:paraId="0FFF1AF7" w14:textId="77777777" w:rsid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A24C48">
        <w:rPr>
          <w:b/>
        </w:rPr>
        <w:t xml:space="preserve">Numeracja </w:t>
      </w:r>
    </w:p>
    <w:p w14:paraId="71A4E6A5" w14:textId="77777777" w:rsidR="00A24C48" w:rsidRPr="00EF12C9" w:rsidRDefault="00EF12C9" w:rsidP="00F77258">
      <w:pPr>
        <w:pStyle w:val="Akapitzlist"/>
        <w:numPr>
          <w:ilvl w:val="1"/>
          <w:numId w:val="7"/>
        </w:numPr>
        <w:spacing w:line="360" w:lineRule="auto"/>
        <w:ind w:left="1560" w:hanging="567"/>
        <w:contextualSpacing w:val="0"/>
        <w:jc w:val="both"/>
        <w:rPr>
          <w:b/>
        </w:rPr>
      </w:pPr>
      <w:r>
        <w:rPr>
          <w:b/>
        </w:rPr>
        <w:t xml:space="preserve"> </w:t>
      </w:r>
      <w:r w:rsidR="00A24C48" w:rsidRPr="00EF12C9">
        <w:rPr>
          <w:b/>
        </w:rPr>
        <w:t>Oznaczenia numeryczne poszczególnych części pracy</w:t>
      </w:r>
      <w:r w:rsidR="00205DE6" w:rsidRPr="00EF12C9">
        <w:rPr>
          <w:b/>
        </w:rPr>
        <w:t xml:space="preserve"> dyplomowej</w:t>
      </w:r>
    </w:p>
    <w:p w14:paraId="37153D9A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cyfrowa wielorzędowa;</w:t>
      </w:r>
    </w:p>
    <w:p w14:paraId="73C63A25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rozdziałów cyfry arabskie: 1., 2., 3., … (po numerze rozdziału stawiamy kropkę!)</w:t>
      </w:r>
    </w:p>
    <w:p w14:paraId="16BF09E6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następnych części rozdziału, np.</w:t>
      </w:r>
    </w:p>
    <w:p w14:paraId="50B40EE3" w14:textId="77777777" w:rsidR="00A24C48" w:rsidRPr="00205DE6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lastRenderedPageBreak/>
        <w:t xml:space="preserve">      1.1.</w:t>
      </w:r>
    </w:p>
    <w:p w14:paraId="2C650888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1.1.1.</w:t>
      </w:r>
    </w:p>
    <w:p w14:paraId="7CD26079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1.1.2. </w:t>
      </w:r>
    </w:p>
    <w:p w14:paraId="0C996FB8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1.2. </w:t>
      </w:r>
    </w:p>
    <w:p w14:paraId="596AC066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1.2.1.</w:t>
      </w:r>
    </w:p>
    <w:p w14:paraId="5E703DBA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1.2.3.     it</w:t>
      </w:r>
      <w:r w:rsidR="00777C0F">
        <w:rPr>
          <w:rFonts w:ascii="Times New Roman" w:hAnsi="Times New Roman" w:cs="Times New Roman"/>
          <w:sz w:val="24"/>
          <w:szCs w:val="24"/>
        </w:rPr>
        <w:t>d</w:t>
      </w:r>
      <w:r w:rsidRPr="00A24C48">
        <w:rPr>
          <w:rFonts w:ascii="Times New Roman" w:hAnsi="Times New Roman" w:cs="Times New Roman"/>
          <w:sz w:val="24"/>
          <w:szCs w:val="24"/>
        </w:rPr>
        <w:t>.</w:t>
      </w:r>
    </w:p>
    <w:p w14:paraId="2303FDBD" w14:textId="77777777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Gdzie pierwsza cyfra oznacza nr rozdziału, druga i następne oddzielone od siebie kropką oznaczają podrozdziały, paragrafy.</w:t>
      </w:r>
    </w:p>
    <w:p w14:paraId="621F3BE4" w14:textId="77777777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Po tytułach</w:t>
      </w:r>
      <w:r w:rsidR="003753ED">
        <w:rPr>
          <w:rFonts w:ascii="Times New Roman" w:hAnsi="Times New Roman" w:cs="Times New Roman"/>
          <w:sz w:val="24"/>
          <w:szCs w:val="24"/>
        </w:rPr>
        <w:t xml:space="preserve"> rozdziałów nie stawiamy kropek.</w:t>
      </w:r>
    </w:p>
    <w:p w14:paraId="433F1981" w14:textId="58444E08" w:rsidR="00A24C48" w:rsidRPr="00777C0F" w:rsidRDefault="00A24C48" w:rsidP="00A24C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C0F"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28719B13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702F1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66798" w14:textId="77777777" w:rsidR="00A24C48" w:rsidRPr="00715B71" w:rsidRDefault="00A24C48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71">
        <w:rPr>
          <w:rFonts w:ascii="Times New Roman" w:hAnsi="Times New Roman" w:cs="Times New Roman"/>
          <w:b/>
          <w:bCs/>
          <w:sz w:val="32"/>
          <w:szCs w:val="32"/>
        </w:rPr>
        <w:t>ROZDZIAŁ 1.</w:t>
      </w:r>
    </w:p>
    <w:p w14:paraId="7C139924" w14:textId="40FB8B38" w:rsidR="00A24C48" w:rsidRPr="00715B71" w:rsidRDefault="00E9081D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71">
        <w:rPr>
          <w:rFonts w:ascii="Times New Roman" w:hAnsi="Times New Roman" w:cs="Times New Roman"/>
          <w:b/>
          <w:bCs/>
          <w:sz w:val="32"/>
          <w:szCs w:val="32"/>
        </w:rPr>
        <w:t>ISTOTA I FUNKCJE PODATKÓW</w:t>
      </w:r>
    </w:p>
    <w:p w14:paraId="36003815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A35B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45F1C" w14:textId="77777777" w:rsidR="00715B71" w:rsidRPr="00A24C48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81A3" w14:textId="77777777" w:rsidR="00A24C48" w:rsidRPr="00715B71" w:rsidRDefault="00A24C48" w:rsidP="00A24C48">
      <w:pPr>
        <w:pStyle w:val="Akapitzlist"/>
        <w:numPr>
          <w:ilvl w:val="1"/>
          <w:numId w:val="2"/>
        </w:numPr>
        <w:spacing w:after="240" w:line="276" w:lineRule="auto"/>
        <w:ind w:left="567" w:hanging="567"/>
        <w:jc w:val="both"/>
        <w:rPr>
          <w:b/>
          <w:sz w:val="28"/>
        </w:rPr>
      </w:pPr>
      <w:r w:rsidRPr="00715B71">
        <w:rPr>
          <w:b/>
          <w:sz w:val="28"/>
        </w:rPr>
        <w:t>Definicja podatku</w:t>
      </w:r>
    </w:p>
    <w:p w14:paraId="02EB378F" w14:textId="77777777" w:rsidR="00EF12C9" w:rsidRPr="00A24C48" w:rsidRDefault="00EF12C9" w:rsidP="00EF12C9">
      <w:pPr>
        <w:pStyle w:val="Akapitzlist"/>
        <w:spacing w:after="240" w:line="276" w:lineRule="auto"/>
        <w:ind w:left="567"/>
        <w:jc w:val="both"/>
      </w:pPr>
    </w:p>
    <w:p w14:paraId="6A05A809" w14:textId="77777777" w:rsidR="00A24C48" w:rsidRPr="00A24C48" w:rsidRDefault="00A24C48" w:rsidP="00A24C48">
      <w:pPr>
        <w:pStyle w:val="Akapitzlist"/>
        <w:spacing w:line="276" w:lineRule="auto"/>
        <w:jc w:val="both"/>
      </w:pPr>
    </w:p>
    <w:p w14:paraId="10C1AFDD" w14:textId="1BE799E3" w:rsidR="00A24C48" w:rsidRPr="00EF12C9" w:rsidRDefault="0082067E" w:rsidP="00F77258">
      <w:pPr>
        <w:pStyle w:val="Akapitzlist"/>
        <w:numPr>
          <w:ilvl w:val="1"/>
          <w:numId w:val="7"/>
        </w:numPr>
        <w:spacing w:line="360" w:lineRule="auto"/>
        <w:ind w:left="1559" w:hanging="567"/>
        <w:jc w:val="both"/>
        <w:rPr>
          <w:b/>
          <w:bCs/>
        </w:rPr>
      </w:pPr>
      <w:r w:rsidRPr="64ABE1F3">
        <w:rPr>
          <w:b/>
          <w:bCs/>
        </w:rPr>
        <w:t xml:space="preserve"> </w:t>
      </w:r>
      <w:r w:rsidR="00A24C48" w:rsidRPr="64ABE1F3">
        <w:rPr>
          <w:b/>
          <w:bCs/>
        </w:rPr>
        <w:t xml:space="preserve">Wyliczenia i wyszczególnienia w tekście pracy </w:t>
      </w:r>
      <w:r w:rsidR="00EF12C9" w:rsidRPr="64ABE1F3">
        <w:rPr>
          <w:b/>
          <w:bCs/>
        </w:rPr>
        <w:t xml:space="preserve">dyplomowej </w:t>
      </w:r>
    </w:p>
    <w:p w14:paraId="18F8C376" w14:textId="186AE958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</w:t>
      </w:r>
      <w:r w:rsidRPr="00A24C48">
        <w:rPr>
          <w:rFonts w:ascii="Times New Roman" w:hAnsi="Times New Roman" w:cs="Times New Roman"/>
          <w:sz w:val="24"/>
          <w:szCs w:val="24"/>
        </w:rPr>
        <w:t xml:space="preserve">numerowanie za pomocą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punktorów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oraz liczb. Przyjmuje się jednolity </w:t>
      </w:r>
      <w:r w:rsidR="005E301C">
        <w:rPr>
          <w:rFonts w:ascii="Times New Roman" w:hAnsi="Times New Roman" w:cs="Times New Roman"/>
          <w:sz w:val="24"/>
          <w:szCs w:val="24"/>
        </w:rPr>
        <w:br/>
      </w:r>
      <w:r w:rsidRPr="00A24C48">
        <w:rPr>
          <w:rFonts w:ascii="Times New Roman" w:hAnsi="Times New Roman" w:cs="Times New Roman"/>
          <w:sz w:val="24"/>
          <w:szCs w:val="24"/>
        </w:rPr>
        <w:t xml:space="preserve">i konsekwentny styl numeracji w całym tekście, tj. rodzaj stosowanego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punktora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oraz głębokość wcięcia. Wyliczenia numerowane z zastosowaniem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punktorów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kończy przecinek lub średnik, zaś wyliczenia z użyciem liczb – </w:t>
      </w:r>
      <w:r w:rsidR="00D0019B">
        <w:rPr>
          <w:rFonts w:ascii="Times New Roman" w:hAnsi="Times New Roman" w:cs="Times New Roman"/>
          <w:sz w:val="24"/>
          <w:szCs w:val="24"/>
        </w:rPr>
        <w:t>kropka</w:t>
      </w:r>
      <w:r w:rsidRPr="00A24C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A7E83" w14:textId="77777777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Należy pamiętać, że jeśli tekst zawarty w numeracji jest cytowany z określonego źródła, źródło cytowania powołujemy na końcu zdania przywołującego wyliczenie (przed dwukropkiem),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4C48">
        <w:rPr>
          <w:rFonts w:ascii="Times New Roman" w:hAnsi="Times New Roman" w:cs="Times New Roman"/>
          <w:sz w:val="24"/>
          <w:szCs w:val="24"/>
        </w:rPr>
        <w:t>nie po zakończeniu wyliczenia.</w:t>
      </w:r>
    </w:p>
    <w:p w14:paraId="3C56476D" w14:textId="3E9CF255" w:rsidR="00A24C48" w:rsidRPr="00777C0F" w:rsidRDefault="000C6B27" w:rsidP="003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C4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E996C" wp14:editId="39529DA2">
                <wp:simplePos x="0" y="0"/>
                <wp:positionH relativeFrom="column">
                  <wp:posOffset>4509770</wp:posOffset>
                </wp:positionH>
                <wp:positionV relativeFrom="paragraph">
                  <wp:posOffset>71120</wp:posOffset>
                </wp:positionV>
                <wp:extent cx="1095375" cy="24765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854D" w14:textId="77777777" w:rsidR="00A24C48" w:rsidRPr="00F77258" w:rsidRDefault="00A24C48" w:rsidP="00A24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725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E996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55.1pt;margin-top:5.6pt;width:8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" stroked="f">
                <v:textbox>
                  <w:txbxContent>
                    <w:p w14:paraId="356C854D" w14:textId="77777777" w:rsidR="00A24C48" w:rsidRPr="00F77258" w:rsidRDefault="00A24C48" w:rsidP="00A24C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77258">
                        <w:rPr>
                          <w:rFonts w:ascii="Times New Roman" w:hAnsi="Times New Roman" w:cs="Times New Roman"/>
                          <w:sz w:val="20"/>
                        </w:rPr>
                        <w:t>prawidłowo</w:t>
                      </w:r>
                    </w:p>
                  </w:txbxContent>
                </v:textbox>
              </v:shape>
            </w:pict>
          </mc:Fallback>
        </mc:AlternateContent>
      </w:r>
      <w:r w:rsidR="00A24C48" w:rsidRPr="00777C0F"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18231E5F" w14:textId="1C4282B4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6C6FB" wp14:editId="1C2AB537">
                <wp:simplePos x="0" y="0"/>
                <wp:positionH relativeFrom="column">
                  <wp:posOffset>4319270</wp:posOffset>
                </wp:positionH>
                <wp:positionV relativeFrom="paragraph">
                  <wp:posOffset>76200</wp:posOffset>
                </wp:positionV>
                <wp:extent cx="1466850" cy="0"/>
                <wp:effectExtent l="38100" t="76200" r="0" b="952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7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40.1pt;margin-top:6pt;width:115.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" strokeweight=".5pt">
                <v:stroke endarrow="open" endarrowwidth="narrow" endarrowlength="short"/>
              </v:shape>
            </w:pict>
          </mc:Fallback>
        </mc:AlternateContent>
      </w:r>
      <w:r w:rsidRPr="00A24C48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A24C48">
        <w:rPr>
          <w:rFonts w:ascii="Times New Roman" w:hAnsi="Times New Roman" w:cs="Times New Roman"/>
          <w:sz w:val="24"/>
          <w:szCs w:val="24"/>
        </w:rPr>
        <w:t>Musgrave</w:t>
      </w:r>
      <w:proofErr w:type="spellEnd"/>
      <w:r w:rsidRPr="00A24C48">
        <w:rPr>
          <w:rFonts w:ascii="Times New Roman" w:hAnsi="Times New Roman" w:cs="Times New Roman"/>
          <w:sz w:val="24"/>
          <w:szCs w:val="24"/>
        </w:rPr>
        <w:t xml:space="preserve"> wskazuje na następujące funkcje finansów publicznych</w:t>
      </w:r>
      <w:r w:rsidRPr="00A24C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24C48">
        <w:rPr>
          <w:rFonts w:ascii="Times New Roman" w:hAnsi="Times New Roman" w:cs="Times New Roman"/>
          <w:sz w:val="24"/>
          <w:szCs w:val="24"/>
        </w:rPr>
        <w:t>:</w:t>
      </w:r>
    </w:p>
    <w:p w14:paraId="76666540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t>funkcja alokacyjna,</w:t>
      </w:r>
    </w:p>
    <w:p w14:paraId="7B8FD135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029F" wp14:editId="2680AA53">
                <wp:simplePos x="0" y="0"/>
                <wp:positionH relativeFrom="column">
                  <wp:posOffset>1899920</wp:posOffset>
                </wp:positionH>
                <wp:positionV relativeFrom="paragraph">
                  <wp:posOffset>121920</wp:posOffset>
                </wp:positionV>
                <wp:extent cx="1095375" cy="2476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02323" w14:textId="77777777" w:rsidR="00A24C48" w:rsidRPr="00F77258" w:rsidRDefault="00A24C48" w:rsidP="00A24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725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nieprawidłowo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029F" id="Pole tekstowe 2" o:spid="_x0000_s1027" type="#_x0000_t202" style="position:absolute;left:0;text-align:left;margin-left:149.6pt;margin-top:9.6pt;width:8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" stroked="f">
                <v:textbox>
                  <w:txbxContent>
                    <w:p w14:paraId="1FA02323" w14:textId="77777777" w:rsidR="00A24C48" w:rsidRPr="00F77258" w:rsidRDefault="00A24C48" w:rsidP="00A24C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77258">
                        <w:rPr>
                          <w:rFonts w:ascii="Times New Roman" w:hAnsi="Times New Roman" w:cs="Times New Roman"/>
                          <w:sz w:val="20"/>
                        </w:rPr>
                        <w:t>nieprawidłowo</w:t>
                      </w:r>
                    </w:p>
                  </w:txbxContent>
                </v:textbox>
              </v:shape>
            </w:pict>
          </mc:Fallback>
        </mc:AlternateContent>
      </w:r>
      <w:r w:rsidRPr="00A24C48">
        <w:t>funkcja redystrybucyjna,</w:t>
      </w:r>
    </w:p>
    <w:p w14:paraId="4AF59E95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3E02B" wp14:editId="3E8BB49A">
                <wp:simplePos x="0" y="0"/>
                <wp:positionH relativeFrom="column">
                  <wp:posOffset>1718945</wp:posOffset>
                </wp:positionH>
                <wp:positionV relativeFrom="paragraph">
                  <wp:posOffset>102870</wp:posOffset>
                </wp:positionV>
                <wp:extent cx="1466850" cy="0"/>
                <wp:effectExtent l="38100" t="76200" r="0" b="952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E5F8" id="Łącznik prosty ze strzałką 1" o:spid="_x0000_s1026" type="#_x0000_t32" style="position:absolute;margin-left:135.35pt;margin-top:8.1pt;width:115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" strokeweight=".5pt">
                <v:stroke endarrow="open" endarrowwidth="narrow" endarrowlength="short"/>
              </v:shape>
            </w:pict>
          </mc:Fallback>
        </mc:AlternateContent>
      </w:r>
      <w:r w:rsidRPr="00A24C48">
        <w:t>funkcja stabilizacyjna</w:t>
      </w:r>
      <w:r w:rsidRPr="00A24C48">
        <w:rPr>
          <w:rStyle w:val="Odwoanieprzypisudolnego"/>
        </w:rPr>
        <w:footnoteReference w:id="2"/>
      </w:r>
      <w:r w:rsidRPr="00A24C48">
        <w:t>.</w:t>
      </w:r>
    </w:p>
    <w:p w14:paraId="6E9A88DC" w14:textId="77777777" w:rsidR="00A24C48" w:rsidRPr="00EF12C9" w:rsidRDefault="00EF12C9" w:rsidP="00F77258">
      <w:pPr>
        <w:pStyle w:val="Akapitzlist"/>
        <w:numPr>
          <w:ilvl w:val="1"/>
          <w:numId w:val="7"/>
        </w:numPr>
        <w:spacing w:line="360" w:lineRule="auto"/>
        <w:ind w:left="1559" w:hanging="567"/>
        <w:jc w:val="both"/>
        <w:rPr>
          <w:b/>
        </w:rPr>
      </w:pPr>
      <w:r>
        <w:rPr>
          <w:b/>
        </w:rPr>
        <w:lastRenderedPageBreak/>
        <w:t xml:space="preserve"> </w:t>
      </w:r>
      <w:r w:rsidR="00A24C48" w:rsidRPr="00EF12C9">
        <w:rPr>
          <w:b/>
        </w:rPr>
        <w:t xml:space="preserve">Numeracja tabel, rysunków i wykresów </w:t>
      </w:r>
    </w:p>
    <w:p w14:paraId="040EE94D" w14:textId="51FC5AF6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64ABE1F3">
        <w:rPr>
          <w:rFonts w:ascii="Times New Roman" w:hAnsi="Times New Roman" w:cs="Times New Roman"/>
          <w:sz w:val="24"/>
          <w:szCs w:val="24"/>
        </w:rPr>
        <w:t>Stosujemy numerację ciągłą w całej pracy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 dyplomowej</w:t>
      </w:r>
      <w:r w:rsidRPr="64ABE1F3">
        <w:rPr>
          <w:rFonts w:ascii="Times New Roman" w:hAnsi="Times New Roman" w:cs="Times New Roman"/>
          <w:sz w:val="24"/>
          <w:szCs w:val="24"/>
        </w:rPr>
        <w:t>. Numer i tytuł tabeli (rysunku, wykresu) umieszcza się nad tabelą. Numer</w:t>
      </w:r>
      <w:r w:rsidR="00205DE6" w:rsidRPr="64ABE1F3">
        <w:rPr>
          <w:rFonts w:ascii="Times New Roman" w:hAnsi="Times New Roman" w:cs="Times New Roman"/>
          <w:sz w:val="24"/>
          <w:szCs w:val="24"/>
        </w:rPr>
        <w:t>y</w:t>
      </w:r>
      <w:r w:rsidRPr="64ABE1F3">
        <w:rPr>
          <w:rFonts w:ascii="Times New Roman" w:hAnsi="Times New Roman" w:cs="Times New Roman"/>
          <w:sz w:val="24"/>
          <w:szCs w:val="24"/>
        </w:rPr>
        <w:t xml:space="preserve"> tabeli </w:t>
      </w:r>
      <w:r w:rsidR="00205DE6" w:rsidRPr="64ABE1F3">
        <w:rPr>
          <w:rFonts w:ascii="Times New Roman" w:hAnsi="Times New Roman" w:cs="Times New Roman"/>
          <w:sz w:val="24"/>
          <w:szCs w:val="24"/>
        </w:rPr>
        <w:t>(</w:t>
      </w:r>
      <w:r w:rsidRPr="64ABE1F3">
        <w:rPr>
          <w:rFonts w:ascii="Times New Roman" w:hAnsi="Times New Roman" w:cs="Times New Roman"/>
          <w:sz w:val="24"/>
          <w:szCs w:val="24"/>
        </w:rPr>
        <w:t>rysunk</w:t>
      </w:r>
      <w:r w:rsidR="00205DE6" w:rsidRPr="64ABE1F3">
        <w:rPr>
          <w:rFonts w:ascii="Times New Roman" w:hAnsi="Times New Roman" w:cs="Times New Roman"/>
          <w:sz w:val="24"/>
          <w:szCs w:val="24"/>
        </w:rPr>
        <w:t>ów, wykresów)</w:t>
      </w:r>
      <w:r w:rsidRPr="64ABE1F3">
        <w:rPr>
          <w:rFonts w:ascii="Times New Roman" w:hAnsi="Times New Roman" w:cs="Times New Roman"/>
          <w:sz w:val="24"/>
          <w:szCs w:val="24"/>
        </w:rPr>
        <w:t xml:space="preserve"> zaleca się pisać bez pogrubienia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 (np. Tabela 1., Rysunek 1., Wykres 1.), natomiast tytuły</w:t>
      </w:r>
      <w:r w:rsidR="704DC031" w:rsidRPr="64ABE1F3">
        <w:rPr>
          <w:rFonts w:ascii="Times New Roman" w:hAnsi="Times New Roman" w:cs="Times New Roman"/>
          <w:sz w:val="24"/>
          <w:szCs w:val="24"/>
        </w:rPr>
        <w:t xml:space="preserve"> 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tabel (rysunków, wykresów) – z pogrubieniem. </w:t>
      </w:r>
    </w:p>
    <w:p w14:paraId="1811EDD0" w14:textId="77777777" w:rsidR="00205DE6" w:rsidRPr="00EF12C9" w:rsidRDefault="00205DE6" w:rsidP="00F77258">
      <w:pPr>
        <w:pStyle w:val="Akapitzlist"/>
        <w:numPr>
          <w:ilvl w:val="0"/>
          <w:numId w:val="7"/>
        </w:numPr>
        <w:spacing w:line="360" w:lineRule="auto"/>
        <w:ind w:left="992" w:hanging="425"/>
        <w:jc w:val="both"/>
        <w:rPr>
          <w:b/>
        </w:rPr>
      </w:pPr>
      <w:r w:rsidRPr="00EF12C9">
        <w:rPr>
          <w:b/>
        </w:rPr>
        <w:t xml:space="preserve">Formatowanie tabel, rysunków i wykresów </w:t>
      </w:r>
    </w:p>
    <w:p w14:paraId="1A8F500E" w14:textId="4718C54A" w:rsidR="00EF12C9" w:rsidRPr="00EF12C9" w:rsidRDefault="00EF12C9" w:rsidP="003A7C90">
      <w:pPr>
        <w:pStyle w:val="Legenda"/>
        <w:spacing w:before="0" w:after="0" w:line="360" w:lineRule="auto"/>
        <w:ind w:left="0" w:firstLine="567"/>
        <w:rPr>
          <w:b w:val="0"/>
          <w:bCs w:val="0"/>
          <w:sz w:val="28"/>
          <w:szCs w:val="28"/>
        </w:rPr>
      </w:pPr>
      <w:r w:rsidRPr="0FC091B4">
        <w:rPr>
          <w:b w:val="0"/>
          <w:bCs w:val="0"/>
          <w:sz w:val="24"/>
          <w:szCs w:val="24"/>
        </w:rPr>
        <w:t xml:space="preserve">Po tytułach tabel (rysunków, wykresów) nie stawia się kropek. </w:t>
      </w:r>
      <w:r w:rsidRPr="00307048">
        <w:rPr>
          <w:b w:val="0"/>
          <w:bCs w:val="0"/>
          <w:sz w:val="24"/>
          <w:szCs w:val="24"/>
        </w:rPr>
        <w:t xml:space="preserve">Tytuły tabel, rysunków </w:t>
      </w:r>
      <w:r w:rsidR="00307048">
        <w:rPr>
          <w:b w:val="0"/>
          <w:bCs w:val="0"/>
          <w:sz w:val="24"/>
          <w:szCs w:val="24"/>
        </w:rPr>
        <w:br/>
      </w:r>
      <w:r w:rsidRPr="00307048">
        <w:rPr>
          <w:b w:val="0"/>
          <w:bCs w:val="0"/>
          <w:sz w:val="24"/>
          <w:szCs w:val="24"/>
        </w:rPr>
        <w:t xml:space="preserve">i wykresów są pisane czcionką wielkości o 1 pkt mniejszą niż tekst zasadniczy. Zawartość tabeli, rysunków i wykresów są pisane czcionką o 1-2 pkt mniejszą niż tytuły tabeli, </w:t>
      </w:r>
      <w:r w:rsidRPr="0FC091B4">
        <w:rPr>
          <w:b w:val="0"/>
          <w:bCs w:val="0"/>
          <w:sz w:val="24"/>
          <w:szCs w:val="24"/>
        </w:rPr>
        <w:t>rysunków i wykresów, interlinia pojedyncza. Styl czcionki zgodny ze stylem zastosowanym w tekście zasadniczym. Tytuł tabeli, rysunku i wykresu oddziela od teks</w:t>
      </w:r>
      <w:r w:rsidR="006B3C0C" w:rsidRPr="0FC091B4">
        <w:rPr>
          <w:b w:val="0"/>
          <w:bCs w:val="0"/>
          <w:sz w:val="24"/>
          <w:szCs w:val="24"/>
        </w:rPr>
        <w:t>tu zasadniczego pojedyncza interlinia</w:t>
      </w:r>
      <w:r w:rsidRPr="0FC091B4">
        <w:rPr>
          <w:b w:val="0"/>
          <w:bCs w:val="0"/>
          <w:sz w:val="24"/>
          <w:szCs w:val="24"/>
        </w:rPr>
        <w:t>. Źródło pod tabelą, rysunkiem i wykresem jest sformatowane w taki sam sposób jak przypisy właściwe. Przytoczone źródło oddzielone jest od teks</w:t>
      </w:r>
      <w:r w:rsidR="006B3C0C" w:rsidRPr="0FC091B4">
        <w:rPr>
          <w:b w:val="0"/>
          <w:bCs w:val="0"/>
          <w:sz w:val="24"/>
          <w:szCs w:val="24"/>
        </w:rPr>
        <w:t xml:space="preserve">tu zasadniczego pojedynczą interlinią. </w:t>
      </w:r>
    </w:p>
    <w:p w14:paraId="0D0B940D" w14:textId="77777777" w:rsidR="006B3C0C" w:rsidRDefault="006B3C0C" w:rsidP="006B3C0C">
      <w:pPr>
        <w:pStyle w:val="Legenda"/>
        <w:spacing w:before="0" w:after="0"/>
        <w:ind w:left="0" w:firstLine="0"/>
        <w:rPr>
          <w:b w:val="0"/>
          <w:szCs w:val="24"/>
        </w:rPr>
      </w:pPr>
    </w:p>
    <w:p w14:paraId="309D7F37" w14:textId="60D0CF83" w:rsidR="0013608E" w:rsidRPr="00307048" w:rsidRDefault="001E6CE9" w:rsidP="001360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Tabela 1.</w:t>
      </w:r>
      <w:r w:rsidRPr="00307048">
        <w:rPr>
          <w:rFonts w:ascii="Times New Roman" w:hAnsi="Times New Roman" w:cs="Times New Roman"/>
          <w:b/>
          <w:bCs/>
        </w:rPr>
        <w:t xml:space="preserve"> Tytuł tabeli (czcionka 1</w:t>
      </w:r>
      <w:r w:rsidR="00307048" w:rsidRPr="00307048">
        <w:rPr>
          <w:rFonts w:ascii="Times New Roman" w:hAnsi="Times New Roman" w:cs="Times New Roman"/>
          <w:b/>
          <w:bCs/>
        </w:rPr>
        <w:t>1</w:t>
      </w:r>
      <w:r w:rsidRPr="00307048">
        <w:rPr>
          <w:rFonts w:ascii="Times New Roman" w:hAnsi="Times New Roman" w:cs="Times New Roman"/>
          <w:b/>
          <w:bCs/>
        </w:rPr>
        <w:t xml:space="preserve"> pogrubiona, bez wcięcia)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283"/>
        <w:gridCol w:w="1845"/>
        <w:gridCol w:w="2000"/>
        <w:gridCol w:w="1391"/>
        <w:gridCol w:w="1942"/>
      </w:tblGrid>
      <w:tr w:rsidR="001E6CE9" w14:paraId="47792813" w14:textId="77777777" w:rsidTr="007C20FA">
        <w:trPr>
          <w:cantSplit/>
          <w:trHeight w:val="5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0CF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F7D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Państwo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8388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Liczba mieszkańców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911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(w km</w:t>
            </w:r>
            <w:r w:rsidRPr="00EB4E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B802" w14:textId="0AF14BC8" w:rsidR="001E6CE9" w:rsidRPr="00307048" w:rsidRDefault="007C20FA" w:rsidP="007C2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PKB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E6CE9"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(na 1 mieszkańca)</w:t>
            </w:r>
          </w:p>
        </w:tc>
      </w:tr>
      <w:tr w:rsidR="001E6CE9" w14:paraId="79ECC5DA" w14:textId="77777777" w:rsidTr="007C20FA">
        <w:trPr>
          <w:cantSplit/>
          <w:trHeight w:val="93"/>
        </w:trPr>
        <w:tc>
          <w:tcPr>
            <w:tcW w:w="0" w:type="auto"/>
            <w:vMerge/>
            <w:vAlign w:val="center"/>
            <w:hideMark/>
          </w:tcPr>
          <w:p w14:paraId="0E034AC8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588105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76A7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(w tys.)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CB4" w14:textId="44B3FE1C" w:rsidR="001E6CE9" w:rsidRPr="00307048" w:rsidRDefault="001E6CE9" w:rsidP="00EB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kobiety     </w:t>
            </w:r>
            <w:r w:rsidR="00EB4E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(w tys.)</w:t>
            </w:r>
          </w:p>
        </w:tc>
        <w:tc>
          <w:tcPr>
            <w:tcW w:w="1391" w:type="dxa"/>
            <w:vMerge/>
            <w:vAlign w:val="center"/>
            <w:hideMark/>
          </w:tcPr>
          <w:p w14:paraId="6ECDBEC7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14:paraId="661CCCE1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6CE9" w14:paraId="61C1F1A1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E8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EA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 xml:space="preserve">Polska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130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41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4B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DBE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E9" w14:paraId="1FFFEBC3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4FF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BFF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>Portugalia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E89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08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C6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B16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E9" w14:paraId="27EBD081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98E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5B8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 xml:space="preserve">Włochy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3B3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2B6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AF0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33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AB171" w14:textId="70274352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>, Nazwa Wydawnictwa, Miasto rok wydania, s. numer strony.  (czcionka 1</w:t>
      </w:r>
      <w:r w:rsidR="00ED0118">
        <w:rPr>
          <w:rFonts w:ascii="Times New Roman" w:hAnsi="Times New Roman" w:cs="Times New Roman"/>
          <w:sz w:val="20"/>
          <w:szCs w:val="20"/>
        </w:rPr>
        <w:t>0</w:t>
      </w:r>
      <w:r w:rsidRPr="00C31CB5">
        <w:rPr>
          <w:rFonts w:ascii="Times New Roman" w:hAnsi="Times New Roman" w:cs="Times New Roman"/>
          <w:sz w:val="20"/>
          <w:szCs w:val="20"/>
        </w:rPr>
        <w:t>, bez wcięcia</w:t>
      </w:r>
      <w:r w:rsidR="0013608E">
        <w:rPr>
          <w:rFonts w:ascii="Times New Roman" w:hAnsi="Times New Roman" w:cs="Times New Roman"/>
          <w:sz w:val="20"/>
          <w:szCs w:val="20"/>
        </w:rPr>
        <w:t>, odstęp pojedynczy</w:t>
      </w:r>
      <w:r w:rsidRPr="00C31CB5">
        <w:rPr>
          <w:rFonts w:ascii="Times New Roman" w:hAnsi="Times New Roman" w:cs="Times New Roman"/>
          <w:sz w:val="20"/>
          <w:szCs w:val="20"/>
        </w:rPr>
        <w:t>)</w:t>
      </w:r>
    </w:p>
    <w:p w14:paraId="6D98A12B" w14:textId="77777777" w:rsidR="006B3C0C" w:rsidRDefault="006B3C0C" w:rsidP="006B3C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3001B8E7" w14:textId="61DE4EAD" w:rsidR="00754E06" w:rsidRDefault="001E6CE9" w:rsidP="00754E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Rysunek 1.</w:t>
      </w:r>
      <w:r w:rsidR="00307048">
        <w:rPr>
          <w:rFonts w:ascii="Times New Roman" w:hAnsi="Times New Roman" w:cs="Times New Roman"/>
          <w:b/>
          <w:bCs/>
        </w:rPr>
        <w:t xml:space="preserve"> Tytuł rysunku (czcionka 11</w:t>
      </w:r>
      <w:r w:rsidRPr="00307048">
        <w:rPr>
          <w:rFonts w:ascii="Times New Roman" w:hAnsi="Times New Roman" w:cs="Times New Roman"/>
          <w:b/>
          <w:bCs/>
        </w:rPr>
        <w:t>, pogrubiona, bez wcięcia)</w:t>
      </w:r>
      <w:r w:rsidR="00140411">
        <w:rPr>
          <w:rFonts w:ascii="Times New Roman" w:hAnsi="Times New Roman" w:cs="Times New Roman"/>
          <w:b/>
          <w:bCs/>
        </w:rPr>
        <w:t xml:space="preserve">                                             </w:t>
      </w:r>
    </w:p>
    <w:p w14:paraId="5BC9C63E" w14:textId="57E373AD" w:rsidR="001E6CE9" w:rsidRDefault="001E6CE9" w:rsidP="00855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14D523FE" wp14:editId="4506632E">
                <wp:simplePos x="0" y="0"/>
                <wp:positionH relativeFrom="column">
                  <wp:posOffset>1367155</wp:posOffset>
                </wp:positionH>
                <wp:positionV relativeFrom="paragraph">
                  <wp:posOffset>6349</wp:posOffset>
                </wp:positionV>
                <wp:extent cx="2276475" cy="1057275"/>
                <wp:effectExtent l="0" t="0" r="28575" b="2857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76475" cy="1057275"/>
                          <a:chOff x="0" y="0"/>
                          <a:chExt cx="5775" cy="2805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5" cy="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91" y="313"/>
                            <a:ext cx="2235" cy="223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9984" id="Grupa 3" o:spid="_x0000_s1026" style="position:absolute;margin-left:107.65pt;margin-top:.5pt;width:179.25pt;height:83.25pt;z-index:251664384" coordsize="5775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" o:allowoverlap="f">
                <v:rect id="Rectangle 7" o:spid="_x0000_s1027" style="position:absolute;width:5775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8" o:spid="_x0000_s1028" type="#_x0000_t183" style="position:absolute;left:1891;top:313;width:22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crMEA&#10;AADbAAAADwAAAGRycy9kb3ducmV2LnhtbERPTWvCQBC9F/wPywi9NZsGWkvMKkUsKd6qHuptyI7Z&#10;aHZ2yW41/fduoeBtHu9zquVoe3GhIXSOFTxnOQjixumOWwX73cfTG4gQkTX2jknBLwVYLiYPFZba&#10;XfmLLtvYihTCoUQFJkZfShkaQxZD5jxx4o5usBgTHFqpB7ymcNvLIs9fpcWOU4NBTytDzXn7YxV8&#10;r+OuPowvs6Kjmk+18X6DB6Uep+P7HESkMd7F/+5PneYX8Pd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2nKzBAAAA2wAAAA8AAAAAAAAAAAAAAAAAmAIAAGRycy9kb3du&#10;cmV2LnhtbFBLBQYAAAAABAAEAPUAAACGAwAAAAA=&#10;"/>
              </v:group>
            </w:pict>
          </mc:Fallback>
        </mc:AlternateContent>
      </w:r>
    </w:p>
    <w:p w14:paraId="66C72FE2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4D882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299D1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94604" w14:textId="77777777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iCs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 xml:space="preserve">, Nazwa Wydawnictwa, Miasto rok wydania, s. numer strony. </w:t>
      </w:r>
    </w:p>
    <w:p w14:paraId="7AFBBBC4" w14:textId="77777777" w:rsidR="001E6CE9" w:rsidRDefault="001E6CE9" w:rsidP="006B3C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3EF8F052" w14:textId="35A7215C" w:rsidR="00754E06" w:rsidRPr="00307048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Wykres 1.</w:t>
      </w:r>
      <w:r w:rsidRPr="00307048">
        <w:rPr>
          <w:rFonts w:ascii="Times New Roman" w:hAnsi="Times New Roman" w:cs="Times New Roman"/>
          <w:b/>
          <w:bCs/>
        </w:rPr>
        <w:t xml:space="preserve"> Tytuł wykresu (czcionka 1</w:t>
      </w:r>
      <w:r w:rsidR="00307048">
        <w:rPr>
          <w:rFonts w:ascii="Times New Roman" w:hAnsi="Times New Roman" w:cs="Times New Roman"/>
          <w:b/>
          <w:bCs/>
        </w:rPr>
        <w:t>1</w:t>
      </w:r>
      <w:r w:rsidRPr="00307048">
        <w:rPr>
          <w:rFonts w:ascii="Times New Roman" w:hAnsi="Times New Roman" w:cs="Times New Roman"/>
          <w:b/>
          <w:bCs/>
        </w:rPr>
        <w:t xml:space="preserve"> pogrubiona, bez wcięcia)</w:t>
      </w:r>
    </w:p>
    <w:p w14:paraId="503B007D" w14:textId="475763AD" w:rsidR="001E6CE9" w:rsidRDefault="001E6CE9" w:rsidP="00A46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048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 wp14:anchorId="4156AA3C" wp14:editId="15547106">
            <wp:extent cx="5446395" cy="2095500"/>
            <wp:effectExtent l="0" t="0" r="1905" b="0"/>
            <wp:docPr id="15" name="Wykres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8E9075" w14:textId="01DD03ED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 xml:space="preserve">, Nazwa Wydawnictwa, Miasto rok wydania, s. numer strony. </w:t>
      </w:r>
    </w:p>
    <w:p w14:paraId="4BE4F069" w14:textId="77777777" w:rsidR="00A24C48" w:rsidRPr="00DC47DD" w:rsidRDefault="006B3C0C" w:rsidP="00140411">
      <w:pPr>
        <w:pStyle w:val="Akapitzlist"/>
        <w:numPr>
          <w:ilvl w:val="0"/>
          <w:numId w:val="7"/>
        </w:numPr>
        <w:spacing w:line="360" w:lineRule="auto"/>
        <w:ind w:left="992" w:hanging="425"/>
        <w:contextualSpacing w:val="0"/>
        <w:jc w:val="both"/>
        <w:rPr>
          <w:u w:val="single"/>
        </w:rPr>
      </w:pPr>
      <w:r w:rsidRPr="00DC47DD">
        <w:rPr>
          <w:b/>
        </w:rPr>
        <w:t>Przypisy</w:t>
      </w:r>
      <w:r w:rsidR="003753ED" w:rsidRPr="00DC47DD">
        <w:rPr>
          <w:b/>
        </w:rPr>
        <w:t xml:space="preserve"> dolne – zalecany styl oksfordzki </w:t>
      </w:r>
      <w:r w:rsidRPr="00DC47DD">
        <w:rPr>
          <w:b/>
        </w:rPr>
        <w:t xml:space="preserve"> </w:t>
      </w:r>
    </w:p>
    <w:p w14:paraId="003C1FFE" w14:textId="2E43B105" w:rsidR="00A24C48" w:rsidRPr="00DC47DD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Do przypisów stosuje się numerację ciągłą w całej pracy</w:t>
      </w:r>
      <w:r w:rsidR="00205DE6" w:rsidRPr="00DC47DD">
        <w:rPr>
          <w:rFonts w:ascii="Times New Roman" w:hAnsi="Times New Roman" w:cs="Times New Roman"/>
          <w:sz w:val="24"/>
          <w:szCs w:val="24"/>
        </w:rPr>
        <w:t xml:space="preserve"> dyplomowej</w:t>
      </w:r>
      <w:r w:rsidRPr="00DC47DD">
        <w:rPr>
          <w:rFonts w:ascii="Times New Roman" w:hAnsi="Times New Roman" w:cs="Times New Roman"/>
          <w:sz w:val="24"/>
          <w:szCs w:val="24"/>
        </w:rPr>
        <w:t xml:space="preserve"> (bez podziału na rozdziały pracy). Czcionka Times New Roman, wielkość 10 pkt, justowanie, interlinia pojedyncza. Sposób zapisu przypisów różni się w zależności od rodzaju cytowanego źródła oraz tego, który raz dane źródło (dany autor</w:t>
      </w:r>
      <w:r w:rsidR="65BF3C05" w:rsidRPr="00DC47DD">
        <w:rPr>
          <w:rFonts w:ascii="Times New Roman" w:hAnsi="Times New Roman" w:cs="Times New Roman"/>
          <w:sz w:val="24"/>
          <w:szCs w:val="24"/>
        </w:rPr>
        <w:t>)</w:t>
      </w:r>
      <w:r w:rsidR="00307048" w:rsidRPr="00DC47DD">
        <w:rPr>
          <w:rFonts w:ascii="Times New Roman" w:hAnsi="Times New Roman" w:cs="Times New Roman"/>
          <w:sz w:val="24"/>
          <w:szCs w:val="24"/>
        </w:rPr>
        <w:t xml:space="preserve"> jest cytowane</w:t>
      </w:r>
      <w:r w:rsidRPr="00DC47DD">
        <w:rPr>
          <w:rFonts w:ascii="Times New Roman" w:hAnsi="Times New Roman" w:cs="Times New Roman"/>
          <w:sz w:val="24"/>
          <w:szCs w:val="24"/>
        </w:rPr>
        <w:t xml:space="preserve"> w pracy.</w:t>
      </w:r>
    </w:p>
    <w:p w14:paraId="48B84762" w14:textId="77777777" w:rsidR="00A24C48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Przykłady</w:t>
      </w:r>
      <w:r w:rsidR="00A24C48" w:rsidRPr="00DC47DD">
        <w:rPr>
          <w:rFonts w:ascii="Times New Roman" w:hAnsi="Times New Roman" w:cs="Times New Roman"/>
          <w:i/>
          <w:sz w:val="24"/>
          <w:szCs w:val="24"/>
        </w:rPr>
        <w:t>:</w:t>
      </w:r>
    </w:p>
    <w:p w14:paraId="444CAE57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Książka: </w:t>
      </w:r>
    </w:p>
    <w:p w14:paraId="12D29BBE" w14:textId="61164305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A54D94" w:rsidRPr="00DC47DD">
        <w:rPr>
          <w:rFonts w:ascii="Times New Roman" w:hAnsi="Times New Roman" w:cs="Times New Roman"/>
          <w:sz w:val="24"/>
          <w:szCs w:val="24"/>
        </w:rPr>
        <w:t>Wydawnictwa Naukowe PWN</w:t>
      </w:r>
      <w:r w:rsidRPr="00DC47DD">
        <w:rPr>
          <w:rFonts w:ascii="Times New Roman" w:hAnsi="Times New Roman" w:cs="Times New Roman"/>
          <w:sz w:val="24"/>
          <w:szCs w:val="24"/>
        </w:rPr>
        <w:t>, Warszawa 2000, s. 22.</w:t>
      </w:r>
    </w:p>
    <w:p w14:paraId="3196F74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0F01CA0B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2F153B7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52898D92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479592A2" w14:textId="77777777" w:rsidR="003753ED" w:rsidRPr="00DC47DD" w:rsidRDefault="003753ED" w:rsidP="00140411">
      <w:pPr>
        <w:pStyle w:val="Akapitzlist"/>
        <w:numPr>
          <w:ilvl w:val="0"/>
          <w:numId w:val="13"/>
        </w:numPr>
        <w:tabs>
          <w:tab w:val="left" w:pos="4050"/>
        </w:tabs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Książka wydana po redakcją: </w:t>
      </w:r>
    </w:p>
    <w:p w14:paraId="3E4D1FB2" w14:textId="31B96539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J. Kowalski</w:t>
      </w:r>
      <w:r w:rsidR="0021137C" w:rsidRPr="00DC47DD">
        <w:rPr>
          <w:rFonts w:ascii="Times New Roman" w:hAnsi="Times New Roman" w:cs="Times New Roman"/>
          <w:sz w:val="24"/>
          <w:szCs w:val="24"/>
        </w:rPr>
        <w:t xml:space="preserve"> (red.), </w:t>
      </w:r>
      <w:r w:rsidR="0021137C"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="0021137C"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A54D94" w:rsidRPr="00DC47DD">
        <w:rPr>
          <w:rFonts w:ascii="Times New Roman" w:hAnsi="Times New Roman" w:cs="Times New Roman"/>
          <w:sz w:val="24"/>
          <w:szCs w:val="24"/>
        </w:rPr>
        <w:t xml:space="preserve">Wydawnictwa Naukowe </w:t>
      </w:r>
      <w:r w:rsidRPr="00DC47DD">
        <w:rPr>
          <w:rFonts w:ascii="Times New Roman" w:hAnsi="Times New Roman" w:cs="Times New Roman"/>
          <w:sz w:val="24"/>
          <w:szCs w:val="24"/>
        </w:rPr>
        <w:t>PWN, Warszawa 2000, s. 22.</w:t>
      </w:r>
    </w:p>
    <w:p w14:paraId="64D251B7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0E82D16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6E57D525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36456E4B" w14:textId="7AB3FC2F" w:rsidR="003753ED" w:rsidRPr="00DC47DD" w:rsidRDefault="0021137C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 (red.), </w:t>
      </w:r>
      <w:r w:rsidR="003753ED"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="003753ED"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084F9AEA" w14:textId="77777777" w:rsidR="003753ED" w:rsidRPr="00DC47DD" w:rsidRDefault="003753ED" w:rsidP="00140411">
      <w:pPr>
        <w:pStyle w:val="Akapitzlist"/>
        <w:numPr>
          <w:ilvl w:val="0"/>
          <w:numId w:val="13"/>
        </w:numPr>
        <w:tabs>
          <w:tab w:val="left" w:pos="4050"/>
        </w:tabs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Rozdział autorski w książce (pracy zbiorowej): </w:t>
      </w:r>
    </w:p>
    <w:p w14:paraId="0F6D395B" w14:textId="6CC252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lokalne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[w:] J. Kowalski (red.), </w:t>
      </w:r>
      <w:r w:rsidR="0021137C" w:rsidRPr="00DC47DD">
        <w:rPr>
          <w:rFonts w:ascii="Times New Roman" w:hAnsi="Times New Roman" w:cs="Times New Roman"/>
          <w:i/>
          <w:iCs/>
          <w:sz w:val="24"/>
          <w:szCs w:val="24"/>
        </w:rPr>
        <w:t xml:space="preserve">Finanse publiczne, </w:t>
      </w:r>
      <w:r w:rsidR="00A54D94" w:rsidRPr="00DC47DD">
        <w:rPr>
          <w:rFonts w:ascii="Times New Roman" w:hAnsi="Times New Roman" w:cs="Times New Roman"/>
          <w:sz w:val="24"/>
          <w:szCs w:val="24"/>
        </w:rPr>
        <w:t xml:space="preserve">Wydawnictwa Naukowe </w:t>
      </w:r>
      <w:r w:rsidRPr="00DC47DD">
        <w:rPr>
          <w:rFonts w:ascii="Times New Roman" w:hAnsi="Times New Roman" w:cs="Times New Roman"/>
          <w:sz w:val="24"/>
          <w:szCs w:val="24"/>
        </w:rPr>
        <w:t xml:space="preserve">PWN, Warszawa 2000, s. 22.  </w:t>
      </w:r>
    </w:p>
    <w:p w14:paraId="5AC26B50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1068513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691C81F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lastRenderedPageBreak/>
        <w:t xml:space="preserve">W sytuacji kilkukrotnego przytaczania tej samej pozycji w innych częściach pracy: </w:t>
      </w:r>
    </w:p>
    <w:p w14:paraId="70250438" w14:textId="045E1732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lokalne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[w:] </w:t>
      </w:r>
      <w:r w:rsidR="00D62B90" w:rsidRPr="00DC47DD">
        <w:rPr>
          <w:rFonts w:ascii="Times New Roman" w:hAnsi="Times New Roman" w:cs="Times New Roman"/>
          <w:sz w:val="24"/>
          <w:szCs w:val="24"/>
        </w:rPr>
        <w:t xml:space="preserve">J. Kowalski (red.),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6C38ADE8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</w:pPr>
      <w:r w:rsidRPr="00DC47DD">
        <w:rPr>
          <w:b/>
        </w:rPr>
        <w:t xml:space="preserve">Cytowanie fragmentu książki z „drugiej ręki” – cytowanej przez kogoś innego: </w:t>
      </w:r>
    </w:p>
    <w:p w14:paraId="5321583E" w14:textId="11EE8B21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Gruber,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Public Finance and Public Policy</w:t>
      </w:r>
      <w:r w:rsidRPr="00DC47DD">
        <w:rPr>
          <w:rFonts w:ascii="Times New Roman" w:hAnsi="Times New Roman" w:cs="Times New Roman"/>
          <w:sz w:val="24"/>
          <w:szCs w:val="24"/>
        </w:rPr>
        <w:t xml:space="preserve">, Freeman WH, New York 2005, s. 248, cyt. za:  J. Kowalski,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Wyzwania finansów publicznych</w:t>
      </w:r>
      <w:r w:rsidR="00A54D94" w:rsidRPr="00DC47DD">
        <w:rPr>
          <w:rFonts w:ascii="Times New Roman" w:hAnsi="Times New Roman" w:cs="Times New Roman"/>
          <w:sz w:val="24"/>
          <w:szCs w:val="24"/>
        </w:rPr>
        <w:t>, Wydawnictwa Naukowe PWN</w:t>
      </w:r>
      <w:r w:rsidRPr="00DC47DD">
        <w:rPr>
          <w:rFonts w:ascii="Times New Roman" w:hAnsi="Times New Roman" w:cs="Times New Roman"/>
          <w:sz w:val="24"/>
          <w:szCs w:val="24"/>
        </w:rPr>
        <w:t>, Warszaw</w:t>
      </w:r>
      <w:r w:rsidR="0021137C" w:rsidRPr="00DC47DD">
        <w:rPr>
          <w:rFonts w:ascii="Times New Roman" w:hAnsi="Times New Roman" w:cs="Times New Roman"/>
          <w:sz w:val="24"/>
          <w:szCs w:val="24"/>
        </w:rPr>
        <w:t>a</w:t>
      </w:r>
      <w:r w:rsidRPr="00DC47DD">
        <w:rPr>
          <w:rFonts w:ascii="Times New Roman" w:hAnsi="Times New Roman" w:cs="Times New Roman"/>
          <w:sz w:val="24"/>
          <w:szCs w:val="24"/>
        </w:rPr>
        <w:t xml:space="preserve"> 2018, s. 22.</w:t>
      </w:r>
    </w:p>
    <w:p w14:paraId="5428BBC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48FAB60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153625E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w innych częściach pracy: </w:t>
      </w:r>
    </w:p>
    <w:p w14:paraId="2D776F3B" w14:textId="3C16B743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47DD">
        <w:rPr>
          <w:rFonts w:ascii="Times New Roman" w:hAnsi="Times New Roman" w:cs="Times New Roman"/>
          <w:sz w:val="24"/>
          <w:szCs w:val="24"/>
          <w:lang w:val="en-US"/>
        </w:rPr>
        <w:t xml:space="preserve">J. Gruber, </w:t>
      </w:r>
      <w:r w:rsidRPr="00DC47DD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 Finance and Public Policy</w:t>
      </w:r>
      <w:r w:rsidRPr="00DC47DD">
        <w:rPr>
          <w:rFonts w:ascii="Times New Roman" w:hAnsi="Times New Roman" w:cs="Times New Roman"/>
          <w:sz w:val="24"/>
          <w:szCs w:val="24"/>
          <w:lang w:val="en-US"/>
        </w:rPr>
        <w:t>, op. cit., s. 245.</w:t>
      </w:r>
    </w:p>
    <w:p w14:paraId="0D853392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Artykuł w czasopiśmie:</w:t>
      </w:r>
    </w:p>
    <w:p w14:paraId="1BD74FF0" w14:textId="225CBA24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publiczne w dobie pandemii</w:t>
      </w:r>
      <w:r w:rsidR="00336419" w:rsidRPr="00DC47DD">
        <w:rPr>
          <w:rFonts w:ascii="Times New Roman" w:hAnsi="Times New Roman" w:cs="Times New Roman"/>
          <w:sz w:val="24"/>
          <w:szCs w:val="24"/>
        </w:rPr>
        <w:t>,</w:t>
      </w:r>
      <w:r w:rsidRPr="00DC47DD">
        <w:rPr>
          <w:rFonts w:ascii="Times New Roman" w:hAnsi="Times New Roman" w:cs="Times New Roman"/>
          <w:sz w:val="24"/>
          <w:szCs w:val="24"/>
        </w:rPr>
        <w:t xml:space="preserve"> „Samorząd Terytorialny” 2020 nr 9, s. 22.</w:t>
      </w:r>
    </w:p>
    <w:p w14:paraId="4F8F6963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3D7380D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583DB39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588868C2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 w dobie pandemii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4FE84270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Akt prawny:</w:t>
      </w:r>
    </w:p>
    <w:p w14:paraId="1E25B670" w14:textId="5EC1F0DD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Ustawa z dnia</w:t>
      </w:r>
      <w:r w:rsidR="00777C0F" w:rsidRPr="00DC47DD">
        <w:rPr>
          <w:rFonts w:ascii="Times New Roman" w:hAnsi="Times New Roman" w:cs="Times New Roman"/>
          <w:sz w:val="24"/>
          <w:szCs w:val="24"/>
        </w:rPr>
        <w:t xml:space="preserve"> 27 sierpnia 2009 r. o finansach publicznych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245D84" w:rsidRPr="00DC47DD">
        <w:rPr>
          <w:rFonts w:ascii="Times New Roman" w:hAnsi="Times New Roman" w:cs="Times New Roman"/>
          <w:sz w:val="24"/>
          <w:szCs w:val="24"/>
        </w:rPr>
        <w:t>tj.</w:t>
      </w:r>
      <w:r w:rsidRPr="00DC47DD">
        <w:rPr>
          <w:rFonts w:ascii="Times New Roman" w:hAnsi="Times New Roman" w:cs="Times New Roman"/>
          <w:sz w:val="24"/>
          <w:szCs w:val="24"/>
        </w:rPr>
        <w:t xml:space="preserve"> </w:t>
      </w:r>
      <w:r w:rsidR="00EE2D11" w:rsidRPr="00DC47DD">
        <w:rPr>
          <w:rFonts w:ascii="Times New Roman" w:hAnsi="Times New Roman" w:cs="Times New Roman"/>
          <w:sz w:val="24"/>
          <w:szCs w:val="24"/>
        </w:rPr>
        <w:t>Dz. U. z 2019 r</w:t>
      </w:r>
      <w:r w:rsidRPr="00DC47DD">
        <w:rPr>
          <w:rFonts w:ascii="Times New Roman" w:hAnsi="Times New Roman" w:cs="Times New Roman"/>
          <w:sz w:val="24"/>
          <w:szCs w:val="24"/>
        </w:rPr>
        <w:t xml:space="preserve">., poz. </w:t>
      </w:r>
      <w:r w:rsidR="00EE2D11" w:rsidRPr="00DC47DD">
        <w:rPr>
          <w:rFonts w:ascii="Times New Roman" w:hAnsi="Times New Roman" w:cs="Times New Roman"/>
          <w:sz w:val="24"/>
          <w:szCs w:val="24"/>
        </w:rPr>
        <w:t>869</w:t>
      </w:r>
      <w:r w:rsidRPr="00DC47D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DC47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47DD">
        <w:rPr>
          <w:rFonts w:ascii="Times New Roman" w:hAnsi="Times New Roman" w:cs="Times New Roman"/>
          <w:sz w:val="24"/>
          <w:szCs w:val="24"/>
        </w:rPr>
        <w:t xml:space="preserve">. zm. </w:t>
      </w:r>
    </w:p>
    <w:p w14:paraId="17DDADAC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7FFBA274" w14:textId="387D4710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Ibidem, art. 2 ust.</w:t>
      </w:r>
      <w:r w:rsidR="4E23C5E3" w:rsidRPr="00DC47DD">
        <w:rPr>
          <w:rFonts w:ascii="Times New Roman" w:hAnsi="Times New Roman" w:cs="Times New Roman"/>
          <w:sz w:val="24"/>
          <w:szCs w:val="24"/>
        </w:rPr>
        <w:t xml:space="preserve"> </w:t>
      </w:r>
      <w:r w:rsidRPr="00DC47DD">
        <w:rPr>
          <w:rFonts w:ascii="Times New Roman" w:hAnsi="Times New Roman" w:cs="Times New Roman"/>
          <w:sz w:val="24"/>
          <w:szCs w:val="24"/>
        </w:rPr>
        <w:t xml:space="preserve">1 pkt 2. </w:t>
      </w:r>
    </w:p>
    <w:p w14:paraId="725E9AEE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tego samego aktu prawnego w innych częściach pracy: </w:t>
      </w:r>
    </w:p>
    <w:p w14:paraId="249B1FE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Ustawa z dnia 13 listopada 2003 r. o dochodach jednostek samorządu terytorialnego, op. cit., art. 2 ust.1 pkt 2.</w:t>
      </w:r>
    </w:p>
    <w:p w14:paraId="314ADA37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Tekst naukowy zamieszczony na stronie internetowej:</w:t>
      </w:r>
    </w:p>
    <w:p w14:paraId="4288BD0F" w14:textId="340F49F2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1537E8" w:rsidRPr="00DC47DD">
        <w:rPr>
          <w:rFonts w:ascii="Times New Roman" w:hAnsi="Times New Roman" w:cs="Times New Roman"/>
          <w:sz w:val="24"/>
          <w:szCs w:val="24"/>
        </w:rPr>
        <w:t xml:space="preserve">s. 22, adres internetowy: </w:t>
      </w:r>
      <w:r w:rsidRPr="00DC47DD">
        <w:rPr>
          <w:rFonts w:ascii="Times New Roman" w:hAnsi="Times New Roman" w:cs="Times New Roman"/>
          <w:sz w:val="24"/>
          <w:szCs w:val="24"/>
        </w:rPr>
        <w:t xml:space="preserve">www.artykuly.pl, Finanse publiczne w dobie pandemii.htm (dostęp: 13.10.2020). </w:t>
      </w:r>
    </w:p>
    <w:p w14:paraId="6017283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EB3B27B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4C506C79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396BA66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038C3B3F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Dokument na stronie internetowej: </w:t>
      </w:r>
    </w:p>
    <w:p w14:paraId="7B71A2C5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lastRenderedPageBreak/>
        <w:t>Strategia zarządzania długiem sektora finansów publicznych w latach 2021-2024</w:t>
      </w:r>
      <w:r w:rsidRPr="00DC47DD">
        <w:rPr>
          <w:rFonts w:ascii="Times New Roman" w:hAnsi="Times New Roman" w:cs="Times New Roman"/>
          <w:sz w:val="24"/>
          <w:szCs w:val="24"/>
        </w:rPr>
        <w:t xml:space="preserve">, Ministerstwo Finansów, Warszawa, wrzesień 2020 r., s. 22, adres internetowy: </w:t>
      </w:r>
      <w:r w:rsidR="00777C0F" w:rsidRPr="00DC47DD">
        <w:rPr>
          <w:rFonts w:ascii="Times New Roman" w:hAnsi="Times New Roman" w:cs="Times New Roman"/>
          <w:sz w:val="24"/>
          <w:szCs w:val="24"/>
        </w:rPr>
        <w:t xml:space="preserve">https://www.gov.pl/web/finanse/strategie-zarzadzania-dlugiem </w:t>
      </w:r>
      <w:r w:rsidRPr="00DC47DD">
        <w:rPr>
          <w:rFonts w:ascii="Times New Roman" w:hAnsi="Times New Roman" w:cs="Times New Roman"/>
          <w:sz w:val="24"/>
          <w:szCs w:val="24"/>
        </w:rPr>
        <w:t>(dostęp: 13.10.2020).</w:t>
      </w:r>
    </w:p>
    <w:p w14:paraId="76A8C11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62D477C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370933A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w innych częściach pracy: </w:t>
      </w:r>
    </w:p>
    <w:p w14:paraId="4796C60C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Strategia zarządzania długiem sektora finansów publicznych w latach 2021-2024</w:t>
      </w:r>
      <w:r w:rsidRPr="00DC47DD">
        <w:rPr>
          <w:rFonts w:ascii="Times New Roman" w:hAnsi="Times New Roman" w:cs="Times New Roman"/>
          <w:sz w:val="24"/>
          <w:szCs w:val="24"/>
        </w:rPr>
        <w:t>, op. cit., s. 26.</w:t>
      </w:r>
    </w:p>
    <w:sectPr w:rsidR="003753ED" w:rsidRPr="00DC47DD" w:rsidSect="006B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FB2456" w16cex:dateUtc="2021-01-13T08:02:31.81Z"/>
  <w16cex:commentExtensible w16cex:durableId="578B67BD" w16cex:dateUtc="2021-01-13T08:08:10.244Z"/>
  <w16cex:commentExtensible w16cex:durableId="19105BBB" w16cex:dateUtc="2021-01-13T08:11:39.479Z"/>
  <w16cex:commentExtensible w16cex:durableId="270AF8B5" w16cex:dateUtc="2021-01-13T08:14:14.983Z"/>
  <w16cex:commentExtensible w16cex:durableId="6DCFC646" w16cex:dateUtc="2021-01-13T08:17:01.339Z"/>
  <w16cex:commentExtensible w16cex:durableId="5C55F3EE" w16cex:dateUtc="2021-01-13T08:17:28.15Z"/>
  <w16cex:commentExtensible w16cex:durableId="3FFBD660" w16cex:dateUtc="2021-01-13T08:19:04.492Z"/>
  <w16cex:commentExtensible w16cex:durableId="481D9E46" w16cex:dateUtc="2021-01-13T08:20:11.975Z"/>
  <w16cex:commentExtensible w16cex:durableId="77B165EC" w16cex:dateUtc="2021-01-13T08:20:49.272Z"/>
  <w16cex:commentExtensible w16cex:durableId="460800C5" w16cex:dateUtc="2021-01-13T08:22:01.452Z"/>
  <w16cex:commentExtensible w16cex:durableId="7656B1BF" w16cex:dateUtc="2021-02-01T14:22:16.005Z"/>
  <w16cex:commentExtensible w16cex:durableId="14265F32" w16cex:dateUtc="2021-02-01T14:24:16.608Z"/>
  <w16cex:commentExtensible w16cex:durableId="1CF70C0B" w16cex:dateUtc="2021-02-01T14:28:20.502Z"/>
  <w16cex:commentExtensible w16cex:durableId="1D02E837" w16cex:dateUtc="2021-02-01T14:30:39.7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348585" w16cid:durableId="38FB2456"/>
  <w16cid:commentId w16cid:paraId="386AADDF" w16cid:durableId="578B67BD"/>
  <w16cid:commentId w16cid:paraId="69720E84" w16cid:durableId="19105BBB"/>
  <w16cid:commentId w16cid:paraId="7AE4B2EA" w16cid:durableId="270AF8B5"/>
  <w16cid:commentId w16cid:paraId="37787627" w16cid:durableId="6DCFC646"/>
  <w16cid:commentId w16cid:paraId="38B34C9C" w16cid:durableId="5C55F3EE"/>
  <w16cid:commentId w16cid:paraId="4DDF6505" w16cid:durableId="3FFBD660"/>
  <w16cid:commentId w16cid:paraId="6CF7331E" w16cid:durableId="481D9E46"/>
  <w16cid:commentId w16cid:paraId="58C28CF6" w16cid:durableId="77B165EC"/>
  <w16cid:commentId w16cid:paraId="1ACA939E" w16cid:durableId="460800C5"/>
  <w16cid:commentId w16cid:paraId="24CF4419" w16cid:durableId="7656B1BF"/>
  <w16cid:commentId w16cid:paraId="0B705E1B" w16cid:durableId="14265F32"/>
  <w16cid:commentId w16cid:paraId="43ACC121" w16cid:durableId="1CF70C0B"/>
  <w16cid:commentId w16cid:paraId="66107FFB" w16cid:durableId="1D02E8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F0CB" w14:textId="77777777" w:rsidR="00111BA1" w:rsidRDefault="00111BA1" w:rsidP="00A24C48">
      <w:pPr>
        <w:spacing w:after="0" w:line="240" w:lineRule="auto"/>
      </w:pPr>
      <w:r>
        <w:separator/>
      </w:r>
    </w:p>
  </w:endnote>
  <w:endnote w:type="continuationSeparator" w:id="0">
    <w:p w14:paraId="6B3D3A06" w14:textId="77777777" w:rsidR="00111BA1" w:rsidRDefault="00111BA1" w:rsidP="00A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D82BA" w14:textId="77777777" w:rsidR="00127B72" w:rsidRDefault="00127B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94785"/>
      <w:docPartObj>
        <w:docPartGallery w:val="Page Numbers (Bottom of Page)"/>
        <w:docPartUnique/>
      </w:docPartObj>
    </w:sdtPr>
    <w:sdtEndPr/>
    <w:sdtContent>
      <w:p w14:paraId="2CFDBF03" w14:textId="7D06D004" w:rsidR="00127B72" w:rsidRDefault="00127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E06">
          <w:rPr>
            <w:noProof/>
          </w:rPr>
          <w:t>7</w:t>
        </w:r>
        <w:r>
          <w:fldChar w:fldCharType="end"/>
        </w:r>
      </w:p>
    </w:sdtContent>
  </w:sdt>
  <w:p w14:paraId="014D5B8C" w14:textId="77777777" w:rsidR="00127B72" w:rsidRDefault="00127B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C0E31" w14:textId="77777777" w:rsidR="00127B72" w:rsidRDefault="00127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346E6" w14:textId="77777777" w:rsidR="00111BA1" w:rsidRDefault="00111BA1" w:rsidP="00A24C48">
      <w:pPr>
        <w:spacing w:after="0" w:line="240" w:lineRule="auto"/>
      </w:pPr>
      <w:r>
        <w:separator/>
      </w:r>
    </w:p>
  </w:footnote>
  <w:footnote w:type="continuationSeparator" w:id="0">
    <w:p w14:paraId="05F84D05" w14:textId="77777777" w:rsidR="00111BA1" w:rsidRDefault="00111BA1" w:rsidP="00A24C48">
      <w:pPr>
        <w:spacing w:after="0" w:line="240" w:lineRule="auto"/>
      </w:pPr>
      <w:r>
        <w:continuationSeparator/>
      </w:r>
    </w:p>
  </w:footnote>
  <w:footnote w:id="1">
    <w:p w14:paraId="63C6471D" w14:textId="77777777" w:rsidR="00A24C48" w:rsidRDefault="00A24C48" w:rsidP="00A24C48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R. A. Musgrave, </w:t>
      </w:r>
      <w:r>
        <w:rPr>
          <w:i/>
          <w:lang w:val="en-US"/>
        </w:rPr>
        <w:t>The Theory of Public Finance</w:t>
      </w:r>
      <w:r>
        <w:rPr>
          <w:lang w:val="en-US"/>
        </w:rPr>
        <w:t xml:space="preserve">, Mc </w:t>
      </w:r>
      <w:proofErr w:type="spellStart"/>
      <w:r>
        <w:rPr>
          <w:lang w:val="en-US"/>
        </w:rPr>
        <w:t>Graw</w:t>
      </w:r>
      <w:proofErr w:type="spellEnd"/>
      <w:r>
        <w:rPr>
          <w:lang w:val="en-US"/>
        </w:rPr>
        <w:t xml:space="preserve"> Hill, </w:t>
      </w:r>
      <w:proofErr w:type="spellStart"/>
      <w:r>
        <w:rPr>
          <w:lang w:val="en-US"/>
        </w:rPr>
        <w:t>Nowy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Jork</w:t>
      </w:r>
      <w:proofErr w:type="spellEnd"/>
      <w:r>
        <w:rPr>
          <w:lang w:val="en-US"/>
        </w:rPr>
        <w:t>, 1959, s. 3-19.</w:t>
      </w:r>
    </w:p>
  </w:footnote>
  <w:footnote w:id="2">
    <w:p w14:paraId="3693F76C" w14:textId="77777777" w:rsidR="00A24C48" w:rsidRDefault="00A24C48" w:rsidP="00A24C48">
      <w:pPr>
        <w:pStyle w:val="Tekstprzypisudolnego"/>
        <w:jc w:val="both"/>
      </w:pPr>
      <w:r>
        <w:rPr>
          <w:rStyle w:val="Odwoanieprzypisudolnego"/>
        </w:rPr>
        <w:footnoteRef/>
      </w:r>
      <w:r w:rsidR="00205DE6">
        <w:t xml:space="preserve"> </w:t>
      </w:r>
      <w:r w:rsidR="00205DE6" w:rsidRPr="000E391D">
        <w:t>Ibidem,</w:t>
      </w:r>
      <w:r w:rsidR="00205DE6">
        <w:t xml:space="preserve"> s. 22.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1656" w14:textId="77777777" w:rsidR="00127B72" w:rsidRDefault="00127B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F8926" w14:textId="77777777" w:rsidR="00127B72" w:rsidRDefault="00127B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BA1B" w14:textId="77777777" w:rsidR="00127B72" w:rsidRDefault="00127B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7179"/>
    <w:multiLevelType w:val="hybridMultilevel"/>
    <w:tmpl w:val="9B1E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28C"/>
    <w:multiLevelType w:val="hybridMultilevel"/>
    <w:tmpl w:val="557E42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77C2C"/>
    <w:multiLevelType w:val="multilevel"/>
    <w:tmpl w:val="DF8E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6D6317"/>
    <w:multiLevelType w:val="multilevel"/>
    <w:tmpl w:val="CF7EA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124455"/>
    <w:multiLevelType w:val="multilevel"/>
    <w:tmpl w:val="A050B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1F9242C"/>
    <w:multiLevelType w:val="hybridMultilevel"/>
    <w:tmpl w:val="45041D88"/>
    <w:lvl w:ilvl="0" w:tplc="848669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4BD9"/>
    <w:multiLevelType w:val="multilevel"/>
    <w:tmpl w:val="CD34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7" w15:restartNumberingAfterBreak="0">
    <w:nsid w:val="4B0D6C87"/>
    <w:multiLevelType w:val="hybridMultilevel"/>
    <w:tmpl w:val="3DBA6E34"/>
    <w:lvl w:ilvl="0" w:tplc="966C15D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B3B68"/>
    <w:multiLevelType w:val="hybridMultilevel"/>
    <w:tmpl w:val="9892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07878"/>
    <w:multiLevelType w:val="multilevel"/>
    <w:tmpl w:val="E3BE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848078E"/>
    <w:multiLevelType w:val="hybridMultilevel"/>
    <w:tmpl w:val="4D865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5660E"/>
    <w:multiLevelType w:val="multilevel"/>
    <w:tmpl w:val="B6BCC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ED8533F"/>
    <w:multiLevelType w:val="hybridMultilevel"/>
    <w:tmpl w:val="B71C5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4746"/>
    <w:multiLevelType w:val="hybridMultilevel"/>
    <w:tmpl w:val="5992BD2E"/>
    <w:lvl w:ilvl="0" w:tplc="0415000F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4" w15:restartNumberingAfterBreak="0">
    <w:nsid w:val="63226062"/>
    <w:multiLevelType w:val="hybridMultilevel"/>
    <w:tmpl w:val="73E6E0CA"/>
    <w:lvl w:ilvl="0" w:tplc="A2369BC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E7764"/>
    <w:multiLevelType w:val="hybridMultilevel"/>
    <w:tmpl w:val="E160E43A"/>
    <w:lvl w:ilvl="0" w:tplc="414A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plc="9CA01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9675C8">
      <w:start w:val="18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71447"/>
    <w:multiLevelType w:val="hybridMultilevel"/>
    <w:tmpl w:val="9B1E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E9"/>
    <w:rsid w:val="00027AA2"/>
    <w:rsid w:val="0006044A"/>
    <w:rsid w:val="000653A5"/>
    <w:rsid w:val="00080173"/>
    <w:rsid w:val="00084BA8"/>
    <w:rsid w:val="000B471F"/>
    <w:rsid w:val="000C6B27"/>
    <w:rsid w:val="000E391D"/>
    <w:rsid w:val="00111BA1"/>
    <w:rsid w:val="00116D4E"/>
    <w:rsid w:val="001238C8"/>
    <w:rsid w:val="00127B72"/>
    <w:rsid w:val="0013608E"/>
    <w:rsid w:val="00140411"/>
    <w:rsid w:val="001537E8"/>
    <w:rsid w:val="001E6CE9"/>
    <w:rsid w:val="00205DE6"/>
    <w:rsid w:val="0021137C"/>
    <w:rsid w:val="00245D84"/>
    <w:rsid w:val="002700C6"/>
    <w:rsid w:val="00307048"/>
    <w:rsid w:val="00336419"/>
    <w:rsid w:val="003753ED"/>
    <w:rsid w:val="003A7C90"/>
    <w:rsid w:val="003F2CB9"/>
    <w:rsid w:val="004135A5"/>
    <w:rsid w:val="004D5F6E"/>
    <w:rsid w:val="005159EC"/>
    <w:rsid w:val="00517B43"/>
    <w:rsid w:val="0058440B"/>
    <w:rsid w:val="005C22E1"/>
    <w:rsid w:val="005E301C"/>
    <w:rsid w:val="006023D6"/>
    <w:rsid w:val="00605F22"/>
    <w:rsid w:val="00662A52"/>
    <w:rsid w:val="006B3C0C"/>
    <w:rsid w:val="006B66AA"/>
    <w:rsid w:val="006C491D"/>
    <w:rsid w:val="006E6EDC"/>
    <w:rsid w:val="00715B71"/>
    <w:rsid w:val="00754E06"/>
    <w:rsid w:val="00777C0F"/>
    <w:rsid w:val="007B3D06"/>
    <w:rsid w:val="007B44AE"/>
    <w:rsid w:val="007C20FA"/>
    <w:rsid w:val="0082067E"/>
    <w:rsid w:val="0085511C"/>
    <w:rsid w:val="008E2C23"/>
    <w:rsid w:val="0095783F"/>
    <w:rsid w:val="009C0D84"/>
    <w:rsid w:val="00A24C48"/>
    <w:rsid w:val="00A276E9"/>
    <w:rsid w:val="00A46B1B"/>
    <w:rsid w:val="00A54D94"/>
    <w:rsid w:val="00AD198E"/>
    <w:rsid w:val="00B10B38"/>
    <w:rsid w:val="00B16B65"/>
    <w:rsid w:val="00BD1B24"/>
    <w:rsid w:val="00C106D0"/>
    <w:rsid w:val="00C31CB5"/>
    <w:rsid w:val="00C45576"/>
    <w:rsid w:val="00C829A6"/>
    <w:rsid w:val="00C85BF2"/>
    <w:rsid w:val="00CA658D"/>
    <w:rsid w:val="00CB3503"/>
    <w:rsid w:val="00D0019B"/>
    <w:rsid w:val="00D37A4A"/>
    <w:rsid w:val="00D62B90"/>
    <w:rsid w:val="00DB7FBB"/>
    <w:rsid w:val="00DC47DD"/>
    <w:rsid w:val="00E008F3"/>
    <w:rsid w:val="00E54422"/>
    <w:rsid w:val="00E9081D"/>
    <w:rsid w:val="00EB4E87"/>
    <w:rsid w:val="00ED0118"/>
    <w:rsid w:val="00ED1541"/>
    <w:rsid w:val="00EE2D11"/>
    <w:rsid w:val="00EF12C9"/>
    <w:rsid w:val="00F57EEB"/>
    <w:rsid w:val="00F77258"/>
    <w:rsid w:val="00FD06DA"/>
    <w:rsid w:val="00FE7E06"/>
    <w:rsid w:val="0F694F98"/>
    <w:rsid w:val="0FC091B4"/>
    <w:rsid w:val="10403527"/>
    <w:rsid w:val="10DF6C37"/>
    <w:rsid w:val="1461244F"/>
    <w:rsid w:val="16122B96"/>
    <w:rsid w:val="16883AA5"/>
    <w:rsid w:val="1CA5A081"/>
    <w:rsid w:val="1DEEDE38"/>
    <w:rsid w:val="23300D38"/>
    <w:rsid w:val="247A01F1"/>
    <w:rsid w:val="2742513F"/>
    <w:rsid w:val="27864C0F"/>
    <w:rsid w:val="286791F4"/>
    <w:rsid w:val="33B9B90A"/>
    <w:rsid w:val="373AED6B"/>
    <w:rsid w:val="38AA806F"/>
    <w:rsid w:val="470C75C4"/>
    <w:rsid w:val="48B76934"/>
    <w:rsid w:val="49606075"/>
    <w:rsid w:val="4A40608F"/>
    <w:rsid w:val="4E23C5E3"/>
    <w:rsid w:val="53A8D7AB"/>
    <w:rsid w:val="5481ABD9"/>
    <w:rsid w:val="606755E1"/>
    <w:rsid w:val="64ABE1F3"/>
    <w:rsid w:val="65BF3C05"/>
    <w:rsid w:val="68BD71DC"/>
    <w:rsid w:val="704DC031"/>
    <w:rsid w:val="7E49AEB3"/>
    <w:rsid w:val="7F6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8443"/>
  <w15:docId w15:val="{C99B6F25-93D3-48BC-BD65-504460C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2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4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24C48"/>
    <w:rPr>
      <w:vertAlign w:val="superscript"/>
    </w:rPr>
  </w:style>
  <w:style w:type="table" w:styleId="Tabela-Siatka">
    <w:name w:val="Table Grid"/>
    <w:basedOn w:val="Standardowy"/>
    <w:rsid w:val="00A2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4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205DE6"/>
    <w:pPr>
      <w:tabs>
        <w:tab w:val="left" w:pos="1418"/>
      </w:tabs>
      <w:spacing w:before="240" w:after="120" w:line="240" w:lineRule="auto"/>
      <w:ind w:left="1418" w:hanging="1418"/>
      <w:jc w:val="both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53ED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B72"/>
  </w:style>
  <w:style w:type="paragraph" w:styleId="Stopka">
    <w:name w:val="footer"/>
    <w:basedOn w:val="Normalny"/>
    <w:link w:val="StopkaZnak"/>
    <w:uiPriority w:val="99"/>
    <w:unhideWhenUsed/>
    <w:rsid w:val="0012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2b2ea2cd69f54d85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c7efb24e2a274a4f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ARY\Pulpit\Autonomia%20lokalna\Autonomia%20lokalna%20_Rankig%2039%20pa&#324;stw%20europejkich%20201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7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9C-47B6-8739-C1E4C03F7589}"/>
              </c:ext>
            </c:extLst>
          </c:dPt>
          <c:cat>
            <c:strRef>
              <c:f>Arkusz1!$A$3:$A$41</c:f>
              <c:strCache>
                <c:ptCount val="39"/>
                <c:pt idx="0">
                  <c:v>Szwajcaria</c:v>
                </c:pt>
                <c:pt idx="1">
                  <c:v>Finlandia</c:v>
                </c:pt>
                <c:pt idx="2">
                  <c:v>Szwecja</c:v>
                </c:pt>
                <c:pt idx="3">
                  <c:v>Islandia</c:v>
                </c:pt>
                <c:pt idx="4">
                  <c:v>Niemcy</c:v>
                </c:pt>
                <c:pt idx="5">
                  <c:v>Dania</c:v>
                </c:pt>
                <c:pt idx="6">
                  <c:v>Norwegia </c:v>
                </c:pt>
                <c:pt idx="7">
                  <c:v>Polska</c:v>
                </c:pt>
                <c:pt idx="8">
                  <c:v>Lichtenstein </c:v>
                </c:pt>
                <c:pt idx="9">
                  <c:v>Francja</c:v>
                </c:pt>
                <c:pt idx="10">
                  <c:v>Włochy</c:v>
                </c:pt>
                <c:pt idx="11">
                  <c:v>Serbia </c:v>
                </c:pt>
                <c:pt idx="12">
                  <c:v>Austria</c:v>
                </c:pt>
                <c:pt idx="13">
                  <c:v>Czechy </c:v>
                </c:pt>
                <c:pt idx="14">
                  <c:v>Portugalia</c:v>
                </c:pt>
                <c:pt idx="15">
                  <c:v>Litwa </c:v>
                </c:pt>
                <c:pt idx="16">
                  <c:v>Bułgaria</c:v>
                </c:pt>
                <c:pt idx="17">
                  <c:v>Estonia </c:v>
                </c:pt>
                <c:pt idx="18">
                  <c:v>Luksemburg </c:v>
                </c:pt>
                <c:pt idx="19">
                  <c:v>Hiszpania </c:v>
                </c:pt>
                <c:pt idx="20">
                  <c:v>Słowacja</c:v>
                </c:pt>
                <c:pt idx="21">
                  <c:v>Belgia </c:v>
                </c:pt>
                <c:pt idx="22">
                  <c:v>Holandia</c:v>
                </c:pt>
                <c:pt idx="23">
                  <c:v>Chorwacja</c:v>
                </c:pt>
                <c:pt idx="24">
                  <c:v>Macedonia</c:v>
                </c:pt>
                <c:pt idx="25">
                  <c:v>Łotwa</c:v>
                </c:pt>
                <c:pt idx="26">
                  <c:v>Rumunia</c:v>
                </c:pt>
                <c:pt idx="27">
                  <c:v>Grecja</c:v>
                </c:pt>
                <c:pt idx="28">
                  <c:v>Albania</c:v>
                </c:pt>
                <c:pt idx="29">
                  <c:v>Malta </c:v>
                </c:pt>
                <c:pt idx="30">
                  <c:v>Wielka Brytania </c:v>
                </c:pt>
                <c:pt idx="31">
                  <c:v>Słowenia</c:v>
                </c:pt>
                <c:pt idx="32">
                  <c:v>Węgry</c:v>
                </c:pt>
                <c:pt idx="33">
                  <c:v>Ukraina </c:v>
                </c:pt>
                <c:pt idx="34">
                  <c:v>Turcja</c:v>
                </c:pt>
                <c:pt idx="35">
                  <c:v>Cypr </c:v>
                </c:pt>
                <c:pt idx="36">
                  <c:v>Gruzja </c:v>
                </c:pt>
                <c:pt idx="37">
                  <c:v>Irlandia</c:v>
                </c:pt>
                <c:pt idx="38">
                  <c:v>Mołdawia</c:v>
                </c:pt>
              </c:strCache>
            </c:strRef>
          </c:cat>
          <c:val>
            <c:numRef>
              <c:f>Arkusz1!$B$3:$B$41</c:f>
              <c:numCache>
                <c:formatCode>0.00</c:formatCode>
                <c:ptCount val="39"/>
                <c:pt idx="0">
                  <c:v>29.759999999999987</c:v>
                </c:pt>
                <c:pt idx="1">
                  <c:v>29.330000000000005</c:v>
                </c:pt>
                <c:pt idx="2">
                  <c:v>28.67</c:v>
                </c:pt>
                <c:pt idx="3">
                  <c:v>28</c:v>
                </c:pt>
                <c:pt idx="4">
                  <c:v>27.5</c:v>
                </c:pt>
                <c:pt idx="5">
                  <c:v>27</c:v>
                </c:pt>
                <c:pt idx="6">
                  <c:v>27</c:v>
                </c:pt>
                <c:pt idx="7">
                  <c:v>26.71</c:v>
                </c:pt>
                <c:pt idx="8">
                  <c:v>26.67</c:v>
                </c:pt>
                <c:pt idx="9">
                  <c:v>25.64</c:v>
                </c:pt>
                <c:pt idx="10">
                  <c:v>25.5</c:v>
                </c:pt>
                <c:pt idx="11">
                  <c:v>25.21</c:v>
                </c:pt>
                <c:pt idx="12">
                  <c:v>25.17</c:v>
                </c:pt>
                <c:pt idx="13">
                  <c:v>24.67</c:v>
                </c:pt>
                <c:pt idx="14">
                  <c:v>24.330000000000005</c:v>
                </c:pt>
                <c:pt idx="15">
                  <c:v>23.67</c:v>
                </c:pt>
                <c:pt idx="16">
                  <c:v>23.5</c:v>
                </c:pt>
                <c:pt idx="17">
                  <c:v>23</c:v>
                </c:pt>
                <c:pt idx="18">
                  <c:v>22.17</c:v>
                </c:pt>
                <c:pt idx="19">
                  <c:v>22.06</c:v>
                </c:pt>
                <c:pt idx="20">
                  <c:v>22</c:v>
                </c:pt>
                <c:pt idx="21">
                  <c:v>21.79</c:v>
                </c:pt>
                <c:pt idx="22">
                  <c:v>21.67</c:v>
                </c:pt>
                <c:pt idx="23">
                  <c:v>20.7</c:v>
                </c:pt>
                <c:pt idx="24">
                  <c:v>20.67</c:v>
                </c:pt>
                <c:pt idx="25">
                  <c:v>20.329999999999988</c:v>
                </c:pt>
                <c:pt idx="26">
                  <c:v>20</c:v>
                </c:pt>
                <c:pt idx="27">
                  <c:v>19</c:v>
                </c:pt>
                <c:pt idx="28">
                  <c:v>18.7</c:v>
                </c:pt>
                <c:pt idx="29">
                  <c:v>17.670000000000005</c:v>
                </c:pt>
                <c:pt idx="30">
                  <c:v>17.38</c:v>
                </c:pt>
                <c:pt idx="31">
                  <c:v>17.34</c:v>
                </c:pt>
                <c:pt idx="32">
                  <c:v>17.329999999999988</c:v>
                </c:pt>
                <c:pt idx="33">
                  <c:v>16.610000000000031</c:v>
                </c:pt>
                <c:pt idx="34">
                  <c:v>16.579999999999988</c:v>
                </c:pt>
                <c:pt idx="35">
                  <c:v>15.73</c:v>
                </c:pt>
                <c:pt idx="36">
                  <c:v>14.33</c:v>
                </c:pt>
                <c:pt idx="37">
                  <c:v>12.67</c:v>
                </c:pt>
                <c:pt idx="38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9C-47B6-8739-C1E4C03F7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000120"/>
        <c:axId val="271999336"/>
        <c:axId val="0"/>
      </c:bar3DChart>
      <c:catAx>
        <c:axId val="272000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71999336"/>
        <c:crosses val="autoZero"/>
        <c:auto val="1"/>
        <c:lblAlgn val="ctr"/>
        <c:lblOffset val="100"/>
        <c:noMultiLvlLbl val="0"/>
      </c:catAx>
      <c:valAx>
        <c:axId val="271999336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720001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</dc:creator>
  <cp:keywords/>
  <dc:description/>
  <cp:lastModifiedBy>Jolanta Wiszniewska</cp:lastModifiedBy>
  <cp:revision>56</cp:revision>
  <cp:lastPrinted>2021-02-10T08:03:00Z</cp:lastPrinted>
  <dcterms:created xsi:type="dcterms:W3CDTF">2021-01-03T09:05:00Z</dcterms:created>
  <dcterms:modified xsi:type="dcterms:W3CDTF">2021-02-10T08:03:00Z</dcterms:modified>
</cp:coreProperties>
</file>